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9C1" w:rsidRDefault="00EA79C1" w:rsidP="00EA79C1">
      <w:r>
        <w:t xml:space="preserve">                     </w:t>
      </w:r>
    </w:p>
    <w:p w:rsidR="00EA79C1" w:rsidRPr="00A22AED" w:rsidRDefault="00EA79C1" w:rsidP="00667439">
      <w:pPr>
        <w:jc w:val="center"/>
        <w:rPr>
          <w:rFonts w:ascii="Calibri" w:eastAsia="Arial Unicode MS" w:hAnsi="Calibri" w:cs="Arial Unicode MS"/>
          <w:b/>
          <w:sz w:val="28"/>
          <w:szCs w:val="28"/>
        </w:rPr>
      </w:pPr>
      <w:r>
        <w:rPr>
          <w:rFonts w:ascii="Calibri" w:eastAsia="Arial Unicode MS" w:hAnsi="Calibri" w:cs="Arial Unicode MS"/>
          <w:b/>
          <w:sz w:val="28"/>
          <w:szCs w:val="28"/>
        </w:rPr>
        <w:t>CHARTE FOURNISSEUR</w:t>
      </w:r>
      <w:r w:rsidR="00E47157">
        <w:rPr>
          <w:rFonts w:ascii="Calibri" w:eastAsia="Arial Unicode MS" w:hAnsi="Calibri" w:cs="Arial Unicode MS"/>
          <w:b/>
          <w:sz w:val="28"/>
          <w:szCs w:val="28"/>
        </w:rPr>
        <w:t xml:space="preserve"> </w:t>
      </w:r>
      <w:r w:rsidR="00906707">
        <w:rPr>
          <w:rFonts w:ascii="Calibri" w:eastAsia="Arial Unicode MS" w:hAnsi="Calibri" w:cs="Arial Unicode MS"/>
          <w:b/>
          <w:sz w:val="28"/>
          <w:szCs w:val="28"/>
        </w:rPr>
        <w:t>– Circuit d’approvisionnement et gestion des essais de dispositifs médicaux pour le CHR Metz-Thionville</w:t>
      </w:r>
    </w:p>
    <w:p w:rsidR="00EA79C1" w:rsidRDefault="00EA79C1" w:rsidP="00EA79C1">
      <w:pPr>
        <w:pStyle w:val="RedTitr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pct10" w:color="auto" w:fill="FFFFFF"/>
        <w:spacing w:after="60"/>
        <w:jc w:val="both"/>
      </w:pPr>
      <w:r>
        <w:rPr>
          <w:rFonts w:ascii="Calibri" w:hAnsi="Calibri"/>
          <w:szCs w:val="24"/>
        </w:rPr>
        <w:t>1</w:t>
      </w:r>
      <w:r w:rsidRPr="00FB2641">
        <w:rPr>
          <w:rFonts w:ascii="Calibri" w:hAnsi="Calibri"/>
          <w:szCs w:val="24"/>
        </w:rPr>
        <w:t xml:space="preserve"> – </w:t>
      </w:r>
      <w:r>
        <w:rPr>
          <w:rFonts w:ascii="Calibri" w:hAnsi="Calibri"/>
          <w:szCs w:val="24"/>
        </w:rPr>
        <w:t xml:space="preserve">DESTINATAIRE </w:t>
      </w:r>
    </w:p>
    <w:p w:rsidR="00EA79C1" w:rsidRDefault="00EA79C1" w:rsidP="00EA79C1">
      <w:pPr>
        <w:pStyle w:val="Sansinterligne"/>
        <w:jc w:val="both"/>
      </w:pPr>
    </w:p>
    <w:p w:rsidR="00304A72" w:rsidRDefault="00906707" w:rsidP="00EA79C1">
      <w:pPr>
        <w:pStyle w:val="Sansinterligne"/>
        <w:jc w:val="both"/>
      </w:pPr>
      <w:r>
        <w:t>A l’attention des fournisseurs</w:t>
      </w:r>
    </w:p>
    <w:p w:rsidR="00EA79C1" w:rsidRDefault="00EA79C1" w:rsidP="00EA79C1">
      <w:pPr>
        <w:pStyle w:val="Sansinterligne"/>
        <w:jc w:val="both"/>
      </w:pPr>
    </w:p>
    <w:p w:rsidR="00EA79C1" w:rsidRDefault="00EA79C1" w:rsidP="00EA79C1">
      <w:pPr>
        <w:pStyle w:val="RedTitr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pct10" w:color="auto" w:fill="FFFFFF"/>
        <w:spacing w:after="60"/>
        <w:jc w:val="both"/>
      </w:pPr>
      <w:r>
        <w:rPr>
          <w:rFonts w:ascii="Calibri" w:hAnsi="Calibri"/>
          <w:szCs w:val="24"/>
        </w:rPr>
        <w:t>2</w:t>
      </w:r>
      <w:r w:rsidRPr="00FB2641">
        <w:rPr>
          <w:rFonts w:ascii="Calibri" w:hAnsi="Calibri"/>
          <w:szCs w:val="24"/>
        </w:rPr>
        <w:t xml:space="preserve"> – </w:t>
      </w:r>
      <w:r>
        <w:rPr>
          <w:rFonts w:ascii="Calibri" w:hAnsi="Calibri"/>
          <w:szCs w:val="24"/>
        </w:rPr>
        <w:t xml:space="preserve">OBJET </w:t>
      </w:r>
    </w:p>
    <w:p w:rsidR="00EA79C1" w:rsidRDefault="00EA79C1" w:rsidP="00EA79C1">
      <w:pPr>
        <w:pStyle w:val="Sansinterligne"/>
        <w:jc w:val="both"/>
      </w:pPr>
    </w:p>
    <w:p w:rsidR="00F96D9D" w:rsidRDefault="00F96D9D" w:rsidP="00EA79C1">
      <w:pPr>
        <w:pStyle w:val="Sansinterligne"/>
        <w:jc w:val="both"/>
      </w:pPr>
      <w:r>
        <w:t>Contractualiser le respect du circuit d’approvisionnement d</w:t>
      </w:r>
      <w:r w:rsidR="00304A72">
        <w:t>’un</w:t>
      </w:r>
      <w:r>
        <w:t xml:space="preserve"> dis</w:t>
      </w:r>
      <w:r w:rsidR="00906707">
        <w:t>positif médical</w:t>
      </w:r>
      <w:r w:rsidR="00304A72">
        <w:t>.</w:t>
      </w:r>
    </w:p>
    <w:p w:rsidR="00EA79C1" w:rsidRDefault="00EA79C1" w:rsidP="00EA79C1">
      <w:pPr>
        <w:pStyle w:val="Sansinterligne"/>
        <w:jc w:val="both"/>
      </w:pPr>
      <w:r>
        <w:t xml:space="preserve">Contractualiser le respect du déroulement d’une phase d’essai </w:t>
      </w:r>
      <w:r w:rsidR="00906707">
        <w:t>d’un dispositif médical.</w:t>
      </w:r>
    </w:p>
    <w:p w:rsidR="00EA79C1" w:rsidRDefault="00EA79C1" w:rsidP="00EA79C1">
      <w:pPr>
        <w:pStyle w:val="Sansinterligne"/>
        <w:jc w:val="both"/>
      </w:pPr>
    </w:p>
    <w:p w:rsidR="00EA79C1" w:rsidRDefault="00EA79C1" w:rsidP="00EA79C1">
      <w:pPr>
        <w:pStyle w:val="RedTitr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pct10" w:color="auto" w:fill="FFFFFF"/>
        <w:spacing w:after="60"/>
        <w:jc w:val="both"/>
      </w:pPr>
      <w:r>
        <w:rPr>
          <w:rFonts w:ascii="Calibri" w:hAnsi="Calibri"/>
          <w:szCs w:val="24"/>
        </w:rPr>
        <w:t>3</w:t>
      </w:r>
      <w:r w:rsidRPr="00FB2641">
        <w:rPr>
          <w:rFonts w:ascii="Calibri" w:hAnsi="Calibri"/>
          <w:szCs w:val="24"/>
        </w:rPr>
        <w:t xml:space="preserve"> –</w:t>
      </w:r>
      <w:r>
        <w:rPr>
          <w:rFonts w:ascii="Calibri" w:hAnsi="Calibri"/>
          <w:szCs w:val="24"/>
        </w:rPr>
        <w:t xml:space="preserve"> DOMAINE D’APPLICATION </w:t>
      </w:r>
    </w:p>
    <w:p w:rsidR="00EA79C1" w:rsidRDefault="00EA79C1" w:rsidP="00EA79C1">
      <w:pPr>
        <w:pStyle w:val="Sansinterligne"/>
        <w:jc w:val="both"/>
      </w:pPr>
    </w:p>
    <w:p w:rsidR="00304A72" w:rsidRDefault="00F96D9D" w:rsidP="00EA79C1">
      <w:pPr>
        <w:pStyle w:val="Sansinterligne"/>
        <w:jc w:val="both"/>
      </w:pPr>
      <w:r>
        <w:t>Sont concernés l'en</w:t>
      </w:r>
      <w:r w:rsidR="00906707">
        <w:t>semble des dispositifs médicaux</w:t>
      </w:r>
      <w:r w:rsidR="00EA79C1">
        <w:t xml:space="preserve"> </w:t>
      </w:r>
      <w:r>
        <w:t xml:space="preserve">implantables ou non implantables </w:t>
      </w:r>
      <w:r w:rsidR="00AD251A">
        <w:t xml:space="preserve">(DMS-DMSI) </w:t>
      </w:r>
      <w:r>
        <w:t xml:space="preserve">gérés </w:t>
      </w:r>
      <w:r w:rsidR="00906707">
        <w:t>et livrés au niveau des</w:t>
      </w:r>
      <w:r>
        <w:t xml:space="preserve"> ph</w:t>
      </w:r>
      <w:r w:rsidR="00304A72">
        <w:t>armacie</w:t>
      </w:r>
      <w:r w:rsidR="00906707">
        <w:t>s</w:t>
      </w:r>
      <w:r w:rsidR="00304A72">
        <w:t xml:space="preserve"> </w:t>
      </w:r>
      <w:r w:rsidR="00EA79C1">
        <w:t>à usage intérieur du CHR METZ THIONVILLE</w:t>
      </w:r>
      <w:r w:rsidR="00304A72">
        <w:t xml:space="preserve">, que ceux-ci soient référencés au </w:t>
      </w:r>
      <w:r w:rsidR="00906707">
        <w:t xml:space="preserve">sein d’un </w:t>
      </w:r>
      <w:r w:rsidR="00304A72">
        <w:t>marché, destinés à réaliser des essais ou</w:t>
      </w:r>
      <w:r w:rsidR="00906707">
        <w:t xml:space="preserve"> destinés</w:t>
      </w:r>
      <w:r w:rsidR="00304A72">
        <w:t xml:space="preserve"> à honorer un geste commercial.</w:t>
      </w:r>
    </w:p>
    <w:p w:rsidR="00EA79C1" w:rsidRDefault="00EA79C1" w:rsidP="00EA79C1">
      <w:pPr>
        <w:pStyle w:val="Sansinterligne"/>
        <w:jc w:val="both"/>
      </w:pPr>
    </w:p>
    <w:p w:rsidR="00EA79C1" w:rsidRDefault="00EA79C1" w:rsidP="00EA79C1">
      <w:pPr>
        <w:pStyle w:val="RedTitr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pct10" w:color="auto" w:fill="FFFFFF"/>
        <w:spacing w:after="60"/>
        <w:jc w:val="both"/>
      </w:pPr>
      <w:r>
        <w:rPr>
          <w:rFonts w:ascii="Calibri" w:hAnsi="Calibri"/>
          <w:szCs w:val="24"/>
        </w:rPr>
        <w:t>4- DEFINITION DU CIRCUIT D’APPROVISIONNEMENT</w:t>
      </w:r>
      <w:r w:rsidR="00906707">
        <w:rPr>
          <w:rFonts w:ascii="Calibri" w:hAnsi="Calibri"/>
          <w:szCs w:val="24"/>
        </w:rPr>
        <w:t xml:space="preserve"> POUR LES DISPOSITIFS REFERENCES</w:t>
      </w:r>
    </w:p>
    <w:p w:rsidR="00EA79C1" w:rsidRDefault="00EA79C1" w:rsidP="00EA79C1">
      <w:pPr>
        <w:pStyle w:val="Sansinterligne"/>
        <w:jc w:val="both"/>
      </w:pPr>
    </w:p>
    <w:p w:rsidR="00EA79C1" w:rsidRDefault="00304A72" w:rsidP="00EA79C1">
      <w:pPr>
        <w:pStyle w:val="Sansinterligne"/>
        <w:jc w:val="both"/>
      </w:pPr>
      <w:r>
        <w:t xml:space="preserve">Toute livraison de fourniture doit obligatoirement et uniquement être réalisée en réponse à un bon de commande émis par la pharmacie du </w:t>
      </w:r>
      <w:r w:rsidR="00EA79C1">
        <w:t>CHR METZ THIONVILLE</w:t>
      </w:r>
      <w:r>
        <w:t>.</w:t>
      </w:r>
      <w:r w:rsidR="00A1277E">
        <w:t xml:space="preserve"> Exceptionnellement, la demande pourra faire l’objet d’un courrier signé par le ph</w:t>
      </w:r>
      <w:r w:rsidR="00906707">
        <w:t>armacien responsable uniquement.</w:t>
      </w:r>
    </w:p>
    <w:p w:rsidR="00906707" w:rsidRDefault="00906707" w:rsidP="00EA79C1">
      <w:pPr>
        <w:pStyle w:val="Sansinterligne"/>
        <w:jc w:val="both"/>
      </w:pPr>
    </w:p>
    <w:p w:rsidR="00F96D9D" w:rsidRDefault="00304A72" w:rsidP="00EA79C1">
      <w:pPr>
        <w:pStyle w:val="Sansinterligne"/>
        <w:jc w:val="both"/>
      </w:pPr>
      <w:r>
        <w:t>Toute livraison doit obligatoirement et uniquement avoir lieu à la pharmacie</w:t>
      </w:r>
      <w:r w:rsidR="00906707">
        <w:t>, en respectant les adresses de livraison présentes sur chaque bon de commande</w:t>
      </w:r>
      <w:r>
        <w:t xml:space="preserve">. </w:t>
      </w:r>
      <w:r w:rsidR="00A1277E">
        <w:t>Une</w:t>
      </w:r>
      <w:r>
        <w:t xml:space="preserve"> livraison </w:t>
      </w:r>
      <w:r w:rsidR="00F96D9D">
        <w:t>directe dans les services</w:t>
      </w:r>
      <w:r>
        <w:t xml:space="preserve"> de soins utilisateurs </w:t>
      </w:r>
      <w:r w:rsidR="00A1277E" w:rsidRPr="00A1277E">
        <w:t xml:space="preserve">nécessite impérativement un  accord </w:t>
      </w:r>
      <w:r w:rsidR="00A1277E">
        <w:t xml:space="preserve">exceptionnel et </w:t>
      </w:r>
      <w:r w:rsidR="00A1277E" w:rsidRPr="00A1277E">
        <w:t>préalable du pharmacien.</w:t>
      </w:r>
    </w:p>
    <w:p w:rsidR="00405959" w:rsidRDefault="00405959" w:rsidP="00EA79C1">
      <w:pPr>
        <w:pStyle w:val="Sansinterligne"/>
        <w:jc w:val="both"/>
      </w:pPr>
    </w:p>
    <w:p w:rsidR="00F96D9D" w:rsidRDefault="00304A72" w:rsidP="00EA79C1">
      <w:pPr>
        <w:pStyle w:val="Sansinterligne"/>
        <w:jc w:val="both"/>
      </w:pPr>
      <w:r>
        <w:t>Toute livraison</w:t>
      </w:r>
      <w:r w:rsidR="00F96D9D">
        <w:t xml:space="preserve"> de fourniture à la pharmacie</w:t>
      </w:r>
      <w:r>
        <w:t>,</w:t>
      </w:r>
      <w:r w:rsidR="00F96D9D">
        <w:t xml:space="preserve"> ne suivant pas ce circuit</w:t>
      </w:r>
      <w:r>
        <w:t>,</w:t>
      </w:r>
      <w:r w:rsidR="00F96D9D">
        <w:t xml:space="preserve"> </w:t>
      </w:r>
      <w:r w:rsidR="00815EBF">
        <w:t>pourra être</w:t>
      </w:r>
      <w:r w:rsidR="00F96D9D">
        <w:t xml:space="preserve"> refusé</w:t>
      </w:r>
      <w:r>
        <w:t>e</w:t>
      </w:r>
      <w:r w:rsidR="00906707">
        <w:t xml:space="preserve"> ou</w:t>
      </w:r>
      <w:r w:rsidR="00F96D9D">
        <w:t xml:space="preserve"> non dispensé</w:t>
      </w:r>
      <w:r>
        <w:t>e</w:t>
      </w:r>
      <w:r w:rsidR="00A1277E">
        <w:t xml:space="preserve"> au service. La responsabilité du fournisseur sera alors directement engagée auprès du </w:t>
      </w:r>
      <w:r w:rsidR="00405959">
        <w:t xml:space="preserve">médecin </w:t>
      </w:r>
      <w:r w:rsidR="00A1277E">
        <w:t>praticien et de son patient si la prise en charge de celui-ci ne peut pas avoir lieu dans les conditions optimales.</w:t>
      </w:r>
    </w:p>
    <w:p w:rsidR="00A1277E" w:rsidRPr="00A1277E" w:rsidRDefault="00906707" w:rsidP="00EA79C1">
      <w:pPr>
        <w:pStyle w:val="Sansinterligne"/>
        <w:jc w:val="both"/>
      </w:pPr>
      <w:r>
        <w:t>Il est également souligné, qu’en cas de livraison directe ou de dépôt dans un service, et e</w:t>
      </w:r>
      <w:r w:rsidR="00A1277E">
        <w:t xml:space="preserve">n cas de rappel de ces produits par le fournisseur ou </w:t>
      </w:r>
      <w:r w:rsidR="00405959">
        <w:t>l’</w:t>
      </w:r>
      <w:r w:rsidR="00A1277E">
        <w:t xml:space="preserve">ANSM ou </w:t>
      </w:r>
      <w:r w:rsidR="00405959">
        <w:t xml:space="preserve">en cas </w:t>
      </w:r>
      <w:r w:rsidR="00A1277E">
        <w:t>de déclaration d’incident par l’utilisateur, aucune procédure de matériovigilance ne pourra être mise en œuvre.</w:t>
      </w:r>
      <w:r>
        <w:t xml:space="preserve"> </w:t>
      </w:r>
      <w:r w:rsidR="00A1277E" w:rsidRPr="00A1277E">
        <w:t>Les responsabilités du fournisseur et de l'utilisateur sont alors directement engagées.</w:t>
      </w:r>
    </w:p>
    <w:p w:rsidR="00A1277E" w:rsidRDefault="00A1277E" w:rsidP="00EA79C1">
      <w:pPr>
        <w:pStyle w:val="Sansinterligne"/>
        <w:jc w:val="both"/>
      </w:pPr>
    </w:p>
    <w:p w:rsidR="00FF3DBB" w:rsidRDefault="00FF3DBB" w:rsidP="00FF3DBB">
      <w:pPr>
        <w:pStyle w:val="RedTitr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pct10" w:color="auto" w:fill="FFFFFF"/>
        <w:spacing w:after="60"/>
        <w:jc w:val="both"/>
      </w:pPr>
      <w:r>
        <w:rPr>
          <w:rFonts w:ascii="Calibri" w:hAnsi="Calibri"/>
          <w:szCs w:val="24"/>
        </w:rPr>
        <w:t xml:space="preserve">4- DEFINITION DU CIRCUIT </w:t>
      </w:r>
      <w:r w:rsidR="00906707">
        <w:rPr>
          <w:rFonts w:ascii="Calibri" w:hAnsi="Calibri"/>
          <w:szCs w:val="24"/>
        </w:rPr>
        <w:t xml:space="preserve">POUR LES </w:t>
      </w:r>
      <w:r w:rsidR="00AD251A">
        <w:rPr>
          <w:rFonts w:ascii="Calibri" w:hAnsi="Calibri"/>
          <w:szCs w:val="24"/>
        </w:rPr>
        <w:t xml:space="preserve">DISPOSITIFS MEDICAUX </w:t>
      </w:r>
      <w:r w:rsidR="00906707">
        <w:rPr>
          <w:rFonts w:ascii="Calibri" w:hAnsi="Calibri"/>
          <w:szCs w:val="24"/>
        </w:rPr>
        <w:t>EN ESSAI</w:t>
      </w:r>
    </w:p>
    <w:p w:rsidR="00FF3DBB" w:rsidRDefault="00FF3DBB" w:rsidP="00EA79C1">
      <w:pPr>
        <w:pStyle w:val="Sansinterligne"/>
        <w:jc w:val="both"/>
      </w:pPr>
    </w:p>
    <w:p w:rsidR="00B63D74" w:rsidRPr="00667439" w:rsidRDefault="00B63D74" w:rsidP="00EA79C1">
      <w:pPr>
        <w:pStyle w:val="Sansinterligne"/>
        <w:jc w:val="both"/>
      </w:pPr>
      <w:r w:rsidRPr="00667439">
        <w:t>Des essais concernant les dispositifs médicaux peuvent être engagés à la demande d’un médecin, d’un chirurgien ou d’un pharmacien.</w:t>
      </w:r>
    </w:p>
    <w:p w:rsidR="00906707" w:rsidRPr="00667439" w:rsidRDefault="008A4BD2" w:rsidP="00EA79C1">
      <w:pPr>
        <w:pStyle w:val="Sansinterligne"/>
        <w:jc w:val="both"/>
      </w:pPr>
      <w:r w:rsidRPr="00667439">
        <w:t>Tout projet d’essai ou t</w:t>
      </w:r>
      <w:r w:rsidR="00906707" w:rsidRPr="00667439">
        <w:t xml:space="preserve">out projet médical nécessitant l’utilisation </w:t>
      </w:r>
      <w:r w:rsidRPr="00667439">
        <w:t xml:space="preserve">d’un dispositif médical </w:t>
      </w:r>
      <w:r w:rsidR="00906707" w:rsidRPr="00667439">
        <w:t>implantable ou non</w:t>
      </w:r>
      <w:r w:rsidRPr="00667439">
        <w:t>, et</w:t>
      </w:r>
      <w:r w:rsidR="00906707" w:rsidRPr="00667439">
        <w:t xml:space="preserve"> envisagé entre </w:t>
      </w:r>
      <w:r w:rsidRPr="00667439">
        <w:t xml:space="preserve">un </w:t>
      </w:r>
      <w:r w:rsidR="00906707" w:rsidRPr="00667439">
        <w:t xml:space="preserve">praticien et </w:t>
      </w:r>
      <w:r w:rsidRPr="00667439">
        <w:t xml:space="preserve">un </w:t>
      </w:r>
      <w:r w:rsidR="00906707" w:rsidRPr="00667439">
        <w:t>fournisseur</w:t>
      </w:r>
      <w:r w:rsidRPr="00667439">
        <w:t>,</w:t>
      </w:r>
      <w:r w:rsidR="00906707" w:rsidRPr="00667439">
        <w:t xml:space="preserve"> doit faire l’objet d’une demande de validation auprès du pharmacien responsable : idéalement par les praticiens et les fournisseurs, à minima, par les fournisseurs</w:t>
      </w:r>
      <w:r w:rsidRPr="00667439">
        <w:t>.</w:t>
      </w:r>
    </w:p>
    <w:p w:rsidR="008A4BD2" w:rsidRPr="00667439" w:rsidRDefault="008A4BD2" w:rsidP="00EA79C1">
      <w:pPr>
        <w:pStyle w:val="Sansinterligne"/>
        <w:jc w:val="both"/>
      </w:pPr>
    </w:p>
    <w:p w:rsidR="00C85AA4" w:rsidRPr="00667439" w:rsidRDefault="00C85AA4" w:rsidP="00EA79C1">
      <w:pPr>
        <w:pStyle w:val="Sansinterligne"/>
        <w:jc w:val="both"/>
      </w:pPr>
    </w:p>
    <w:p w:rsidR="00C85AA4" w:rsidRPr="00667439" w:rsidRDefault="00C85AA4" w:rsidP="00EA79C1">
      <w:pPr>
        <w:pStyle w:val="Sansinterligne"/>
        <w:jc w:val="both"/>
      </w:pPr>
    </w:p>
    <w:p w:rsidR="00C85AA4" w:rsidRPr="00667439" w:rsidRDefault="00C85AA4" w:rsidP="00EA79C1">
      <w:pPr>
        <w:pStyle w:val="Sansinterligne"/>
        <w:jc w:val="both"/>
      </w:pPr>
    </w:p>
    <w:p w:rsidR="00667439" w:rsidRPr="00667439" w:rsidRDefault="00667439" w:rsidP="00EA79C1">
      <w:pPr>
        <w:pStyle w:val="Sansinterligne"/>
        <w:jc w:val="both"/>
      </w:pPr>
    </w:p>
    <w:p w:rsidR="00667439" w:rsidRPr="00667439" w:rsidRDefault="00667439" w:rsidP="00EA79C1">
      <w:pPr>
        <w:pStyle w:val="Sansinterligne"/>
        <w:jc w:val="both"/>
      </w:pPr>
    </w:p>
    <w:p w:rsidR="00AD251A" w:rsidRPr="00667439" w:rsidRDefault="00AD251A" w:rsidP="00AD251A">
      <w:pPr>
        <w:pStyle w:val="Sansinterligne"/>
        <w:numPr>
          <w:ilvl w:val="0"/>
          <w:numId w:val="1"/>
        </w:numPr>
        <w:jc w:val="both"/>
      </w:pPr>
      <w:r w:rsidRPr="00667439">
        <w:t>Projet d’essai.</w:t>
      </w:r>
    </w:p>
    <w:p w:rsidR="00E10C58" w:rsidRDefault="00AD251A" w:rsidP="00AD251A">
      <w:pPr>
        <w:pStyle w:val="Sansinterligne"/>
        <w:jc w:val="both"/>
      </w:pPr>
      <w:r w:rsidRPr="00667439">
        <w:t xml:space="preserve">Tout </w:t>
      </w:r>
      <w:r w:rsidR="008A4BD2" w:rsidRPr="00667439">
        <w:t>DM</w:t>
      </w:r>
      <w:r w:rsidRPr="00667439">
        <w:t xml:space="preserve"> ou </w:t>
      </w:r>
      <w:r w:rsidR="008A4BD2" w:rsidRPr="00667439">
        <w:t>DM</w:t>
      </w:r>
      <w:r w:rsidRPr="00667439">
        <w:t xml:space="preserve">I en projet d’essai doit être présenté par le fournisseur </w:t>
      </w:r>
      <w:r w:rsidR="00B63D74" w:rsidRPr="00667439">
        <w:t>au demandeur et</w:t>
      </w:r>
      <w:r w:rsidR="00B63D74">
        <w:t xml:space="preserve"> </w:t>
      </w:r>
      <w:r w:rsidRPr="00AD251A">
        <w:t>au pharmacien</w:t>
      </w:r>
      <w:r w:rsidR="008A4BD2">
        <w:t xml:space="preserve"> avant tout envoi d’échantillons et avant programmation de dates d’essai</w:t>
      </w:r>
      <w:r w:rsidRPr="00AD251A">
        <w:t>. Un dossier techni</w:t>
      </w:r>
      <w:r>
        <w:t>que</w:t>
      </w:r>
      <w:r w:rsidR="008A4BD2">
        <w:t xml:space="preserve"> et médico-économique</w:t>
      </w:r>
      <w:r>
        <w:t xml:space="preserve"> complet</w:t>
      </w:r>
      <w:r w:rsidR="008A4BD2">
        <w:t xml:space="preserve"> </w:t>
      </w:r>
      <w:r>
        <w:t>doit lui être remis</w:t>
      </w:r>
      <w:r w:rsidR="00E10C58">
        <w:t>.</w:t>
      </w:r>
    </w:p>
    <w:p w:rsidR="00AD251A" w:rsidRDefault="00E10C58" w:rsidP="00AD251A">
      <w:pPr>
        <w:pStyle w:val="Sansinterligne"/>
        <w:jc w:val="both"/>
      </w:pPr>
      <w:r>
        <w:t xml:space="preserve">Ce dossier doit </w:t>
      </w:r>
      <w:r w:rsidR="00AD251A">
        <w:t>compren</w:t>
      </w:r>
      <w:r>
        <w:t xml:space="preserve">dre </w:t>
      </w:r>
      <w:r w:rsidR="00AD251A">
        <w:t xml:space="preserve">une fiche d’information du DMS-DMSI, </w:t>
      </w:r>
      <w:r>
        <w:t>une fiche d’information clinique et thérapeutique, une étude médico-économique (contenu type ci-joint) et la fiche d’évaluation des utilisateurs du fournisseur s’il en propose un</w:t>
      </w:r>
      <w:r w:rsidR="00CF08E2">
        <w:t xml:space="preserve"> modèle</w:t>
      </w:r>
      <w:r>
        <w:t>.</w:t>
      </w:r>
    </w:p>
    <w:p w:rsidR="00CF08E2" w:rsidRDefault="00CF08E2" w:rsidP="00AD251A">
      <w:pPr>
        <w:pStyle w:val="Sansinterligne"/>
        <w:jc w:val="both"/>
      </w:pPr>
      <w:r w:rsidRPr="00CF08E2">
        <w:t>Une documentation commerciale n'est pas suffisante.</w:t>
      </w:r>
    </w:p>
    <w:p w:rsidR="00E87150" w:rsidRPr="00E87150" w:rsidRDefault="00E87150" w:rsidP="00E87150">
      <w:r w:rsidRPr="00E87150">
        <w:t>Si l'essai est réalisé dans le cadre d'un plan d'équipement</w:t>
      </w:r>
      <w:r>
        <w:t xml:space="preserve"> biomédical</w:t>
      </w:r>
      <w:r w:rsidRPr="00E87150">
        <w:t>, le fournisseur devra joindre la fiche de mise à disposition d'un équipement médical délivré par un ingénieur biomédical.</w:t>
      </w:r>
    </w:p>
    <w:p w:rsidR="00AD251A" w:rsidRDefault="00E10C58" w:rsidP="00AD251A">
      <w:pPr>
        <w:pStyle w:val="Sansinterligne"/>
        <w:numPr>
          <w:ilvl w:val="0"/>
          <w:numId w:val="1"/>
        </w:numPr>
        <w:jc w:val="both"/>
      </w:pPr>
      <w:r>
        <w:t>Demande d’essai</w:t>
      </w:r>
    </w:p>
    <w:p w:rsidR="00E10C58" w:rsidRDefault="00E10C58" w:rsidP="00E10C58">
      <w:pPr>
        <w:pStyle w:val="Sansinterligne"/>
        <w:jc w:val="both"/>
      </w:pPr>
      <w:r>
        <w:t xml:space="preserve">Les </w:t>
      </w:r>
      <w:r w:rsidR="00B63D74">
        <w:t xml:space="preserve">dispositifs pour </w:t>
      </w:r>
      <w:r>
        <w:t>essais fond l’objet d’une demande écrite (dématérialisé ou non) émise par le pharmacien responsable.</w:t>
      </w:r>
    </w:p>
    <w:p w:rsidR="00B63D74" w:rsidRDefault="00B63D74" w:rsidP="00E10C58">
      <w:pPr>
        <w:pStyle w:val="Sansinterligne"/>
        <w:jc w:val="both"/>
      </w:pPr>
      <w:r>
        <w:t>Le numéro identifiant cette demande doit être repris sur le bon de livraison.</w:t>
      </w:r>
    </w:p>
    <w:p w:rsidR="00E10C58" w:rsidRDefault="00E10C58" w:rsidP="00E10C58">
      <w:pPr>
        <w:pStyle w:val="Sansinterligne"/>
        <w:jc w:val="both"/>
      </w:pPr>
    </w:p>
    <w:p w:rsidR="00E10C58" w:rsidRDefault="00E10C58" w:rsidP="00AD251A">
      <w:pPr>
        <w:pStyle w:val="Sansinterligne"/>
        <w:numPr>
          <w:ilvl w:val="0"/>
          <w:numId w:val="1"/>
        </w:numPr>
        <w:jc w:val="both"/>
      </w:pPr>
      <w:r>
        <w:t>Programmation de l’essai</w:t>
      </w:r>
    </w:p>
    <w:p w:rsidR="008A4BD2" w:rsidRDefault="00CF08E2" w:rsidP="00EA79C1">
      <w:pPr>
        <w:pStyle w:val="Sansinterligne"/>
        <w:jc w:val="both"/>
      </w:pPr>
      <w:r>
        <w:t>Le fournisseur prendra rendez-vous avec les interlocuteurs définis ci-après afin d’organiser la mise en place et le suivi de l’essai,</w:t>
      </w:r>
      <w:r w:rsidR="00E87150">
        <w:t xml:space="preserve"> précisera le nom des interlocuteurs identifiés</w:t>
      </w:r>
      <w:r w:rsidR="008A4BD2">
        <w:t xml:space="preserve"> et</w:t>
      </w:r>
      <w:r w:rsidR="00E87150">
        <w:t xml:space="preserve"> leur accord</w:t>
      </w:r>
      <w:r w:rsidR="008A4BD2">
        <w:t>.</w:t>
      </w:r>
    </w:p>
    <w:p w:rsidR="00E87150" w:rsidRDefault="00E87150" w:rsidP="00EA79C1">
      <w:pPr>
        <w:pStyle w:val="Sansinterligne"/>
        <w:jc w:val="both"/>
      </w:pPr>
      <w:r>
        <w:t xml:space="preserve">Les interlocuteurs sont : </w:t>
      </w:r>
    </w:p>
    <w:p w:rsidR="00E87150" w:rsidRDefault="00E87150" w:rsidP="00EA79C1">
      <w:pPr>
        <w:pStyle w:val="Sansinterligne"/>
        <w:jc w:val="both"/>
      </w:pPr>
      <w:r>
        <w:t>- pharmacien référent DMS-DMSI</w:t>
      </w:r>
    </w:p>
    <w:p w:rsidR="00E87150" w:rsidRDefault="00E87150" w:rsidP="00EA79C1">
      <w:pPr>
        <w:pStyle w:val="Sansinterligne"/>
        <w:jc w:val="both"/>
      </w:pPr>
      <w:r>
        <w:t xml:space="preserve">- médecin référent (DMSI), infirmière </w:t>
      </w:r>
      <w:proofErr w:type="spellStart"/>
      <w:r>
        <w:t>référente</w:t>
      </w:r>
      <w:proofErr w:type="spellEnd"/>
      <w:r>
        <w:t xml:space="preserve"> (DMS) et cadre de service</w:t>
      </w:r>
    </w:p>
    <w:p w:rsidR="00E87150" w:rsidRDefault="00E87150" w:rsidP="00EA79C1">
      <w:pPr>
        <w:pStyle w:val="Sansinterligne"/>
        <w:jc w:val="both"/>
      </w:pPr>
      <w:r>
        <w:t>- ingénieur biomédical si concerné, auquel il aura fait signer la fiche de mise à disposition de l’équipement</w:t>
      </w:r>
    </w:p>
    <w:p w:rsidR="00E87150" w:rsidRDefault="00E87150" w:rsidP="00EA79C1">
      <w:pPr>
        <w:pStyle w:val="Sansinterligne"/>
        <w:jc w:val="both"/>
      </w:pPr>
    </w:p>
    <w:p w:rsidR="00E87150" w:rsidRDefault="00E87150" w:rsidP="00E87150">
      <w:pPr>
        <w:pStyle w:val="Sansinterligne"/>
        <w:numPr>
          <w:ilvl w:val="0"/>
          <w:numId w:val="1"/>
        </w:numPr>
        <w:jc w:val="both"/>
      </w:pPr>
      <w:r>
        <w:t>Réception des échantillons à la pharmacie</w:t>
      </w:r>
    </w:p>
    <w:p w:rsidR="00E87150" w:rsidRDefault="00E87150" w:rsidP="00EA79C1">
      <w:pPr>
        <w:pStyle w:val="Sansinterligne"/>
        <w:jc w:val="both"/>
      </w:pPr>
      <w:r>
        <w:t>L’envoi et la réception de DMS-DMSI faisant l’objet d’un essai suit le circuit d’approvisionnement décrit précédemment.</w:t>
      </w:r>
    </w:p>
    <w:p w:rsidR="00E87150" w:rsidRDefault="00E87150" w:rsidP="00EA79C1">
      <w:pPr>
        <w:pStyle w:val="Sansinterligne"/>
        <w:jc w:val="both"/>
      </w:pPr>
    </w:p>
    <w:p w:rsidR="00E87150" w:rsidRDefault="00E87150" w:rsidP="00E87150">
      <w:pPr>
        <w:pStyle w:val="Sansinterligne"/>
        <w:numPr>
          <w:ilvl w:val="0"/>
          <w:numId w:val="1"/>
        </w:numPr>
        <w:jc w:val="both"/>
      </w:pPr>
      <w:r>
        <w:t>Enregistrement par la pharmacie et approvisionnement des unités de soins</w:t>
      </w:r>
    </w:p>
    <w:p w:rsidR="00E45F38" w:rsidRDefault="00E45F38" w:rsidP="00E45F38">
      <w:pPr>
        <w:pStyle w:val="Sansinterligne"/>
        <w:jc w:val="both"/>
      </w:pPr>
      <w:r>
        <w:t>Les données relatives au DMS-DMSI en test sont enregistrées. Une fiche d’évaluation est éditée pour chaque article : un n° d'enregistrement est attribué.</w:t>
      </w:r>
    </w:p>
    <w:p w:rsidR="00E87150" w:rsidRDefault="00E45F38" w:rsidP="00E45F38">
      <w:pPr>
        <w:pStyle w:val="Sansinterligne"/>
        <w:jc w:val="both"/>
      </w:pPr>
      <w:r>
        <w:t xml:space="preserve">Aucune autre fiche que celle du CHR METZ THIONVILLE n'est acceptée. Les fiches d'évaluation des laboratoires peuvent le cas échéant être complétées par les utilisateurs, et sont transmises à la pharmacie avec la fiche d’évaluation interne de l’essai. </w:t>
      </w:r>
    </w:p>
    <w:p w:rsidR="00E45F38" w:rsidRDefault="00E45F38" w:rsidP="00E45F38">
      <w:pPr>
        <w:pStyle w:val="Sansinterligne"/>
        <w:jc w:val="both"/>
      </w:pPr>
      <w:r>
        <w:t>L’approvisionnement des unités de soins est assuré par la pharmacie.</w:t>
      </w:r>
    </w:p>
    <w:p w:rsidR="00E45F38" w:rsidRDefault="00E45F38" w:rsidP="00E45F38">
      <w:pPr>
        <w:pStyle w:val="Sansinterligne"/>
        <w:jc w:val="both"/>
      </w:pPr>
      <w:r>
        <w:t>Toute dérogation, exceptionnelle, doit être autorisée par écrit par le pharmacien responsable.</w:t>
      </w:r>
    </w:p>
    <w:p w:rsidR="00E45F38" w:rsidRDefault="00E45F38" w:rsidP="00E45F38">
      <w:pPr>
        <w:pStyle w:val="Sansinterligne"/>
        <w:jc w:val="both"/>
      </w:pPr>
    </w:p>
    <w:p w:rsidR="00E45F38" w:rsidRDefault="00E45F38" w:rsidP="00E45F38">
      <w:pPr>
        <w:pStyle w:val="Sansinterligne"/>
        <w:numPr>
          <w:ilvl w:val="0"/>
          <w:numId w:val="1"/>
        </w:numPr>
        <w:jc w:val="both"/>
      </w:pPr>
      <w:r>
        <w:t xml:space="preserve">Réalisation </w:t>
      </w:r>
    </w:p>
    <w:p w:rsidR="00F16803" w:rsidRDefault="00E45F38" w:rsidP="00EA79C1">
      <w:pPr>
        <w:pStyle w:val="Sansinterligne"/>
        <w:jc w:val="both"/>
      </w:pPr>
      <w:r>
        <w:t xml:space="preserve">Il </w:t>
      </w:r>
      <w:r w:rsidRPr="00E45F38">
        <w:t>incombe au fournisseur d'assurer l'information et la formation des équipes à la</w:t>
      </w:r>
      <w:r w:rsidR="001D6408">
        <w:t xml:space="preserve"> bonne utilisation du dispositif.</w:t>
      </w:r>
    </w:p>
    <w:p w:rsidR="00F16803" w:rsidRDefault="00F16803" w:rsidP="00EA79C1">
      <w:pPr>
        <w:pStyle w:val="Sansinterligne"/>
        <w:jc w:val="both"/>
      </w:pPr>
    </w:p>
    <w:p w:rsidR="00E45F38" w:rsidRDefault="00E45F38" w:rsidP="00EA79C1">
      <w:pPr>
        <w:pStyle w:val="Sansinterligne"/>
        <w:jc w:val="both"/>
      </w:pPr>
    </w:p>
    <w:p w:rsidR="00F9678D" w:rsidRDefault="00F9678D" w:rsidP="00EA79C1">
      <w:pPr>
        <w:pStyle w:val="Sansinterligne"/>
        <w:jc w:val="both"/>
      </w:pPr>
      <w:r>
        <w:t>NOM</w:t>
      </w:r>
      <w:r w:rsidR="009C213A">
        <w:t xml:space="preserve"> </w:t>
      </w:r>
      <w:r>
        <w:t xml:space="preserve">et CACHET DU </w:t>
      </w:r>
      <w:r w:rsidR="009C213A">
        <w:t>FOURNISSEUR : ………..</w:t>
      </w:r>
    </w:p>
    <w:p w:rsidR="009C213A" w:rsidRDefault="009C213A" w:rsidP="009C213A">
      <w:pPr>
        <w:pStyle w:val="Sansinterligne"/>
        <w:jc w:val="both"/>
      </w:pPr>
    </w:p>
    <w:p w:rsidR="00F9678D" w:rsidRDefault="009C213A" w:rsidP="009C213A">
      <w:pPr>
        <w:pStyle w:val="Sansinterligne"/>
        <w:jc w:val="both"/>
      </w:pPr>
      <w:r>
        <w:t>Adresse du siège social :…………………………………………………………………………</w:t>
      </w:r>
    </w:p>
    <w:p w:rsidR="00F9678D" w:rsidRDefault="00F9678D" w:rsidP="00EA79C1">
      <w:pPr>
        <w:pStyle w:val="Sansinterligne"/>
        <w:jc w:val="both"/>
      </w:pPr>
    </w:p>
    <w:p w:rsidR="00F9678D" w:rsidRDefault="00F9678D" w:rsidP="00EA79C1">
      <w:pPr>
        <w:pStyle w:val="Sansinterligne"/>
        <w:jc w:val="both"/>
      </w:pPr>
      <w:r>
        <w:t xml:space="preserve">SIGNATURE (précédé de la </w:t>
      </w:r>
      <w:r w:rsidR="00F16803">
        <w:t>mention :</w:t>
      </w:r>
      <w:r>
        <w:t xml:space="preserve"> </w:t>
      </w:r>
      <w:r w:rsidR="00F16803">
        <w:t>« </w:t>
      </w:r>
      <w:r>
        <w:t xml:space="preserve">atteste avoir pris connaissance </w:t>
      </w:r>
      <w:r w:rsidR="00F16803">
        <w:t xml:space="preserve">de la charte de bonne conduite fournisseur, et </w:t>
      </w:r>
      <w:r>
        <w:t xml:space="preserve"> »</w:t>
      </w:r>
      <w:r w:rsidR="00F16803">
        <w:t>).</w:t>
      </w:r>
    </w:p>
    <w:p w:rsidR="00F9678D" w:rsidRDefault="00F9678D" w:rsidP="00EA79C1">
      <w:pPr>
        <w:pStyle w:val="Sansinterligne"/>
        <w:jc w:val="both"/>
      </w:pPr>
    </w:p>
    <w:p w:rsidR="00F9678D" w:rsidRDefault="00F9678D" w:rsidP="00EA79C1">
      <w:pPr>
        <w:pStyle w:val="Sansinterligne"/>
        <w:jc w:val="both"/>
      </w:pPr>
      <w:r>
        <w:t xml:space="preserve">Fait le,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 :</w:t>
      </w:r>
    </w:p>
    <w:p w:rsidR="00F9678D" w:rsidRDefault="00F9678D" w:rsidP="00EA79C1">
      <w:pPr>
        <w:pStyle w:val="Sansinterligne"/>
        <w:jc w:val="both"/>
      </w:pPr>
    </w:p>
    <w:p w:rsidR="00971849" w:rsidRDefault="00971849" w:rsidP="00971849">
      <w:r>
        <w:lastRenderedPageBreak/>
        <w:t xml:space="preserve">                     </w:t>
      </w:r>
    </w:p>
    <w:p w:rsidR="00971849" w:rsidRPr="00A22AED" w:rsidRDefault="00971849" w:rsidP="00A606CF">
      <w:pPr>
        <w:jc w:val="center"/>
        <w:rPr>
          <w:rFonts w:ascii="Calibri" w:eastAsia="Arial Unicode MS" w:hAnsi="Calibri" w:cs="Arial Unicode MS"/>
          <w:b/>
          <w:sz w:val="28"/>
          <w:szCs w:val="28"/>
        </w:rPr>
      </w:pPr>
      <w:r>
        <w:rPr>
          <w:rFonts w:ascii="Calibri" w:eastAsia="Arial Unicode MS" w:hAnsi="Calibri" w:cs="Arial Unicode MS"/>
          <w:b/>
          <w:sz w:val="28"/>
          <w:szCs w:val="28"/>
        </w:rPr>
        <w:t>CHARTE FOURNISSEUR</w:t>
      </w:r>
    </w:p>
    <w:p w:rsidR="001D6408" w:rsidRPr="00971849" w:rsidRDefault="001D6408" w:rsidP="001D6408">
      <w:pPr>
        <w:widowControl w:val="0"/>
        <w:suppressAutoHyphens/>
        <w:spacing w:after="0" w:line="240" w:lineRule="auto"/>
        <w:jc w:val="center"/>
        <w:rPr>
          <w:rFonts w:eastAsia="SimSun" w:cstheme="minorHAnsi"/>
          <w:b/>
          <w:kern w:val="1"/>
          <w:sz w:val="24"/>
          <w:lang w:eastAsia="hi-IN" w:bidi="hi-IN"/>
        </w:rPr>
      </w:pPr>
      <w:r w:rsidRPr="00971849">
        <w:rPr>
          <w:rFonts w:eastAsia="SimSun" w:cstheme="minorHAnsi"/>
          <w:b/>
          <w:kern w:val="1"/>
          <w:sz w:val="24"/>
          <w:lang w:eastAsia="hi-IN" w:bidi="hi-IN"/>
        </w:rPr>
        <w:t xml:space="preserve">TRAME DE DOSSIER TECHNIQUE – </w:t>
      </w:r>
      <w:r w:rsidR="00F0756F">
        <w:rPr>
          <w:rFonts w:eastAsia="SimSun" w:cstheme="minorHAnsi"/>
          <w:b/>
          <w:kern w:val="1"/>
          <w:sz w:val="24"/>
          <w:lang w:eastAsia="hi-IN" w:bidi="hi-IN"/>
        </w:rPr>
        <w:t>ESSAI D’UN NOUVEAU DM-DM</w:t>
      </w:r>
      <w:r w:rsidRPr="00971849">
        <w:rPr>
          <w:rFonts w:eastAsia="SimSun" w:cstheme="minorHAnsi"/>
          <w:b/>
          <w:kern w:val="1"/>
          <w:sz w:val="24"/>
          <w:lang w:eastAsia="hi-IN" w:bidi="hi-IN"/>
        </w:rPr>
        <w:t>I</w:t>
      </w:r>
    </w:p>
    <w:p w:rsidR="001D6408" w:rsidRPr="001D6408" w:rsidRDefault="001D6408" w:rsidP="001D6408">
      <w:pPr>
        <w:widowControl w:val="0"/>
        <w:suppressAutoHyphens/>
        <w:spacing w:after="0" w:line="240" w:lineRule="auto"/>
        <w:rPr>
          <w:rFonts w:eastAsia="SimSun" w:cstheme="minorHAnsi"/>
          <w:kern w:val="1"/>
          <w:lang w:eastAsia="hi-IN" w:bidi="hi-I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1D6408" w:rsidRPr="001D6408" w:rsidTr="00DA067D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6408" w:rsidRPr="001D6408" w:rsidRDefault="008A4BD2" w:rsidP="001D6408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  <w:r>
              <w:rPr>
                <w:rFonts w:eastAsia="SimSun" w:cstheme="minorHAnsi"/>
                <w:kern w:val="1"/>
                <w:lang w:eastAsia="hi-IN" w:bidi="hi-IN"/>
              </w:rPr>
              <w:t>I</w:t>
            </w:r>
            <w:r w:rsidR="001D6408" w:rsidRPr="001D6408">
              <w:rPr>
                <w:rFonts w:eastAsia="SimSun" w:cstheme="minorHAnsi"/>
                <w:kern w:val="1"/>
                <w:lang w:eastAsia="hi-IN" w:bidi="hi-IN"/>
              </w:rPr>
              <w:t>ntitulé produit </w:t>
            </w:r>
          </w:p>
        </w:tc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</w:tr>
      <w:tr w:rsidR="001D6408" w:rsidRPr="001D6408" w:rsidTr="00DA067D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6408" w:rsidRPr="001D6408" w:rsidRDefault="008A4BD2" w:rsidP="001D6408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  <w:r>
              <w:rPr>
                <w:rFonts w:eastAsia="SimSun" w:cstheme="minorHAnsi"/>
                <w:kern w:val="1"/>
                <w:lang w:eastAsia="hi-IN" w:bidi="hi-IN"/>
              </w:rPr>
              <w:t>F</w:t>
            </w:r>
            <w:r w:rsidR="001D6408" w:rsidRPr="001D6408">
              <w:rPr>
                <w:rFonts w:eastAsia="SimSun" w:cstheme="minorHAnsi"/>
                <w:kern w:val="1"/>
                <w:lang w:eastAsia="hi-IN" w:bidi="hi-IN"/>
              </w:rPr>
              <w:t xml:space="preserve">ournisseur : 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</w:tr>
    </w:tbl>
    <w:p w:rsidR="001D6408" w:rsidRPr="001D6408" w:rsidRDefault="001D6408" w:rsidP="001D6408">
      <w:pPr>
        <w:widowControl w:val="0"/>
        <w:suppressAutoHyphens/>
        <w:spacing w:after="0" w:line="240" w:lineRule="auto"/>
        <w:rPr>
          <w:rFonts w:eastAsia="SimSun" w:cstheme="minorHAnsi"/>
          <w:kern w:val="1"/>
          <w:lang w:eastAsia="hi-IN" w:bidi="hi-IN"/>
        </w:rPr>
      </w:pPr>
    </w:p>
    <w:p w:rsidR="001D6408" w:rsidRPr="001D6408" w:rsidRDefault="001D6408" w:rsidP="001D6408">
      <w:pPr>
        <w:widowControl w:val="0"/>
        <w:suppressAutoHyphens/>
        <w:spacing w:after="0" w:line="240" w:lineRule="auto"/>
        <w:rPr>
          <w:rFonts w:eastAsia="SimSun" w:cstheme="minorHAnsi"/>
          <w:kern w:val="1"/>
          <w:lang w:eastAsia="hi-IN" w:bidi="hi-IN"/>
        </w:rPr>
      </w:pPr>
    </w:p>
    <w:p w:rsidR="001D6408" w:rsidRPr="001D6408" w:rsidRDefault="001D6408" w:rsidP="001D6408">
      <w:pPr>
        <w:widowControl w:val="0"/>
        <w:numPr>
          <w:ilvl w:val="0"/>
          <w:numId w:val="2"/>
        </w:numPr>
        <w:suppressAutoHyphens/>
        <w:spacing w:after="0" w:line="240" w:lineRule="auto"/>
        <w:rPr>
          <w:rFonts w:eastAsia="SimSun" w:cstheme="minorHAnsi"/>
          <w:kern w:val="1"/>
          <w:lang w:eastAsia="hi-IN" w:bidi="hi-IN"/>
        </w:rPr>
      </w:pPr>
      <w:r w:rsidRPr="001D6408">
        <w:rPr>
          <w:rFonts w:eastAsia="SimSun" w:cstheme="minorHAnsi"/>
          <w:kern w:val="1"/>
          <w:lang w:eastAsia="hi-IN" w:bidi="hi-IN"/>
        </w:rPr>
        <w:t xml:space="preserve">Aspect réglementaire </w:t>
      </w:r>
    </w:p>
    <w:p w:rsidR="001D6408" w:rsidRPr="001D6408" w:rsidRDefault="001D6408" w:rsidP="001D6408">
      <w:pPr>
        <w:widowControl w:val="0"/>
        <w:suppressAutoHyphens/>
        <w:spacing w:after="0" w:line="240" w:lineRule="auto"/>
        <w:rPr>
          <w:rFonts w:eastAsia="SimSun" w:cstheme="minorHAnsi"/>
          <w:kern w:val="1"/>
          <w:lang w:eastAsia="hi-IN" w:bidi="hi-IN"/>
        </w:rPr>
      </w:pPr>
      <w:r>
        <w:rPr>
          <w:rFonts w:eastAsia="SimSun" w:cstheme="minorHAnsi"/>
          <w:kern w:val="1"/>
          <w:lang w:eastAsia="hi-IN" w:bidi="hi-IN"/>
        </w:rPr>
        <w:t xml:space="preserve">Fournir </w:t>
      </w:r>
      <w:r w:rsidRPr="001D6408">
        <w:rPr>
          <w:rFonts w:eastAsia="SimSun" w:cstheme="minorHAnsi"/>
          <w:kern w:val="1"/>
          <w:lang w:eastAsia="hi-IN" w:bidi="hi-IN"/>
        </w:rPr>
        <w:t xml:space="preserve">fiche </w:t>
      </w:r>
      <w:proofErr w:type="spellStart"/>
      <w:r w:rsidRPr="001D6408">
        <w:rPr>
          <w:rFonts w:eastAsia="SimSun" w:cstheme="minorHAnsi"/>
          <w:kern w:val="1"/>
          <w:lang w:eastAsia="hi-IN" w:bidi="hi-IN"/>
        </w:rPr>
        <w:t>europharmat</w:t>
      </w:r>
      <w:proofErr w:type="spellEnd"/>
      <w:r w:rsidRPr="001D6408">
        <w:rPr>
          <w:rFonts w:eastAsia="SimSun" w:cstheme="minorHAnsi"/>
          <w:kern w:val="1"/>
          <w:lang w:eastAsia="hi-IN" w:bidi="hi-IN"/>
        </w:rPr>
        <w:t xml:space="preserve"> si existante, et rapport HAS si existant</w:t>
      </w: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77"/>
        <w:gridCol w:w="6668"/>
      </w:tblGrid>
      <w:tr w:rsidR="001D6408" w:rsidRPr="001D6408" w:rsidTr="00970800"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  <w:r w:rsidRPr="001D6408">
              <w:rPr>
                <w:rFonts w:eastAsia="SimSun" w:cstheme="minorHAnsi"/>
                <w:kern w:val="1"/>
                <w:lang w:eastAsia="hi-IN" w:bidi="hi-IN"/>
              </w:rPr>
              <w:t>Nom du DM</w:t>
            </w:r>
          </w:p>
        </w:tc>
        <w:tc>
          <w:tcPr>
            <w:tcW w:w="6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</w:tr>
      <w:tr w:rsidR="001D6408" w:rsidRPr="001D6408" w:rsidTr="00970800"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  <w:r w:rsidRPr="001D6408">
              <w:rPr>
                <w:rFonts w:eastAsia="SimSun" w:cstheme="minorHAnsi"/>
                <w:kern w:val="1"/>
                <w:lang w:eastAsia="hi-IN" w:bidi="hi-IN"/>
              </w:rPr>
              <w:t>Classe du DM</w:t>
            </w:r>
          </w:p>
        </w:tc>
        <w:tc>
          <w:tcPr>
            <w:tcW w:w="6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</w:tr>
      <w:tr w:rsidR="001D6408" w:rsidRPr="001D6408" w:rsidTr="00970800"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6408" w:rsidRPr="001D6408" w:rsidRDefault="007707D6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2B6229" wp14:editId="3C616DA6">
                      <wp:simplePos x="0" y="0"/>
                      <wp:positionH relativeFrom="column">
                        <wp:posOffset>-148590</wp:posOffset>
                      </wp:positionH>
                      <wp:positionV relativeFrom="paragraph">
                        <wp:posOffset>158750</wp:posOffset>
                      </wp:positionV>
                      <wp:extent cx="6137910" cy="1931670"/>
                      <wp:effectExtent l="1626870" t="0" r="1756410" b="0"/>
                      <wp:wrapNone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8719164">
                                <a:off x="0" y="0"/>
                                <a:ext cx="6137910" cy="19316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707D6" w:rsidRDefault="007707D6" w:rsidP="007707D6">
                                  <w:pPr>
                                    <w:widowControl w:val="0"/>
                                    <w:suppressAutoHyphens/>
                                    <w:spacing w:after="0" w:line="240" w:lineRule="auto"/>
                                    <w:jc w:val="center"/>
                                    <w:rPr>
                                      <w:rFonts w:eastAsia="SimSun" w:cstheme="minorHAnsi"/>
                                      <w:b/>
                                      <w:color w:val="FAFBFD" w:themeColor="accent1" w:themeTint="07"/>
                                      <w:spacing w:val="10"/>
                                      <w:kern w:val="1"/>
                                      <w:sz w:val="72"/>
                                      <w:szCs w:val="72"/>
                                      <w:lang w:eastAsia="hi-IN" w:bidi="hi-IN"/>
                                      <w14:shadow w14:blurRad="50901" w14:dist="38493" w14:dir="13500000" w14:sx="0" w14:sy="0" w14:kx="0" w14:ky="0" w14:algn="none">
                                        <w14:srgbClr w14:val="000000">
                                          <w14:alpha w14:val="40000"/>
                                        </w14:srgbClr>
                                      </w14:shadow>
                                      <w14:textOutline w14:w="13500" w14:cap="flat" w14:cmpd="sng" w14:algn="ctr">
                                        <w14:solidFill>
                                          <w14:schemeClr w14:val="accent1">
                                            <w14:alpha w14:val="93500"/>
                                            <w14:shade w14:val="25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accent1">
                                            <w14:alpha w14:val="5000"/>
                                            <w14:lumMod w14:val="3000"/>
                                            <w14:lumOff w14:val="97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eastAsia="SimSun" w:cstheme="minorHAnsi"/>
                                      <w:b/>
                                      <w:color w:val="FAFBFD" w:themeColor="accent1" w:themeTint="07"/>
                                      <w:spacing w:val="10"/>
                                      <w:kern w:val="1"/>
                                      <w:sz w:val="72"/>
                                      <w:szCs w:val="72"/>
                                      <w:lang w:eastAsia="hi-IN" w:bidi="hi-IN"/>
                                      <w14:shadow w14:blurRad="50901" w14:dist="38493" w14:dir="13500000" w14:sx="0" w14:sy="0" w14:kx="0" w14:ky="0" w14:algn="none">
                                        <w14:srgbClr w14:val="000000">
                                          <w14:alpha w14:val="40000"/>
                                        </w14:srgbClr>
                                      </w14:shadow>
                                      <w14:textOutline w14:w="13500" w14:cap="flat" w14:cmpd="sng" w14:algn="ctr">
                                        <w14:solidFill>
                                          <w14:schemeClr w14:val="accent1">
                                            <w14:alpha w14:val="93500"/>
                                            <w14:shade w14:val="25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accent1">
                                            <w14:alpha w14:val="5000"/>
                                            <w14:lumMod w14:val="3000"/>
                                            <w14:lumOff w14:val="97000"/>
                                          </w14:schemeClr>
                                        </w14:solidFill>
                                      </w14:textFill>
                                    </w:rPr>
                                    <w:t>Pour nouveau référencement et/ou</w:t>
                                  </w:r>
                                </w:p>
                                <w:p w:rsidR="007707D6" w:rsidRPr="007707D6" w:rsidRDefault="007707D6" w:rsidP="007707D6">
                                  <w:pPr>
                                    <w:widowControl w:val="0"/>
                                    <w:suppressAutoHyphens/>
                                    <w:spacing w:after="0" w:line="240" w:lineRule="auto"/>
                                    <w:jc w:val="center"/>
                                    <w:rPr>
                                      <w:rFonts w:eastAsia="SimSun" w:cstheme="minorHAnsi"/>
                                      <w:b/>
                                      <w:color w:val="FAFBFD" w:themeColor="accent1" w:themeTint="07"/>
                                      <w:spacing w:val="10"/>
                                      <w:kern w:val="1"/>
                                      <w:sz w:val="72"/>
                                      <w:szCs w:val="72"/>
                                      <w:lang w:eastAsia="hi-IN" w:bidi="hi-IN"/>
                                      <w14:shadow w14:blurRad="50901" w14:dist="38493" w14:dir="13500000" w14:sx="0" w14:sy="0" w14:kx="0" w14:ky="0" w14:algn="none">
                                        <w14:srgbClr w14:val="000000">
                                          <w14:alpha w14:val="40000"/>
                                        </w14:srgbClr>
                                      </w14:shadow>
                                      <w14:textOutline w14:w="13500" w14:cap="flat" w14:cmpd="sng" w14:algn="ctr">
                                        <w14:solidFill>
                                          <w14:schemeClr w14:val="accent1">
                                            <w14:alpha w14:val="93500"/>
                                            <w14:shade w14:val="25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accent1">
                                            <w14:alpha w14:val="5000"/>
                                            <w14:lumMod w14:val="3000"/>
                                            <w14:lumOff w14:val="97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eastAsia="SimSun" w:cstheme="minorHAnsi"/>
                                      <w:b/>
                                      <w:color w:val="FAFBFD" w:themeColor="accent1" w:themeTint="07"/>
                                      <w:spacing w:val="10"/>
                                      <w:kern w:val="1"/>
                                      <w:sz w:val="72"/>
                                      <w:szCs w:val="72"/>
                                      <w:lang w:eastAsia="hi-IN" w:bidi="hi-IN"/>
                                      <w14:shadow w14:blurRad="50901" w14:dist="38493" w14:dir="13500000" w14:sx="0" w14:sy="0" w14:kx="0" w14:ky="0" w14:algn="none">
                                        <w14:srgbClr w14:val="000000">
                                          <w14:alpha w14:val="40000"/>
                                        </w14:srgbClr>
                                      </w14:shadow>
                                      <w14:textOutline w14:w="13500" w14:cap="flat" w14:cmpd="sng" w14:algn="ctr">
                                        <w14:solidFill>
                                          <w14:schemeClr w14:val="accent1">
                                            <w14:alpha w14:val="93500"/>
                                            <w14:shade w14:val="25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accent1">
                                            <w14:alpha w14:val="5000"/>
                                            <w14:lumMod w14:val="3000"/>
                                            <w14:lumOff w14:val="97000"/>
                                          </w14:schemeClr>
                                        </w14:solidFill>
                                      </w14:textFill>
                                    </w:rPr>
                                    <w:t>essai</w:t>
                                  </w:r>
                                  <w:proofErr w:type="gramEnd"/>
                                  <w:r>
                                    <w:rPr>
                                      <w:rFonts w:eastAsia="SimSun" w:cstheme="minorHAnsi"/>
                                      <w:b/>
                                      <w:color w:val="FAFBFD" w:themeColor="accent1" w:themeTint="07"/>
                                      <w:spacing w:val="10"/>
                                      <w:kern w:val="1"/>
                                      <w:sz w:val="72"/>
                                      <w:szCs w:val="72"/>
                                      <w:lang w:eastAsia="hi-IN" w:bidi="hi-IN"/>
                                      <w14:shadow w14:blurRad="50901" w14:dist="38493" w14:dir="13500000" w14:sx="0" w14:sy="0" w14:kx="0" w14:ky="0" w14:algn="none">
                                        <w14:srgbClr w14:val="000000">
                                          <w14:alpha w14:val="40000"/>
                                        </w14:srgbClr>
                                      </w14:shadow>
                                      <w14:textOutline w14:w="13500" w14:cap="flat" w14:cmpd="sng" w14:algn="ctr">
                                        <w14:solidFill>
                                          <w14:schemeClr w14:val="accent1">
                                            <w14:alpha w14:val="93500"/>
                                            <w14:shade w14:val="25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accent1">
                                            <w14:alpha w14:val="5000"/>
                                            <w14:lumMod w14:val="3000"/>
                                            <w14:lumOff w14:val="97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 en cours de marché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" o:spid="_x0000_s1026" type="#_x0000_t202" style="position:absolute;margin-left:-11.7pt;margin-top:12.5pt;width:483.3pt;height:152.1pt;rotation:-3146641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" filled="f" stroked="f">
                      <v:fill o:detectmouseclick="t"/>
                      <v:textbox>
                        <w:txbxContent>
                          <w:p w:rsidR="007707D6" w:rsidRDefault="007707D6" w:rsidP="007707D6">
                            <w:pPr>
                              <w:widowControl w:val="0"/>
                              <w:suppressAutoHyphens/>
                              <w:spacing w:after="0" w:line="240" w:lineRule="auto"/>
                              <w:jc w:val="center"/>
                              <w:rPr>
                                <w:rFonts w:eastAsia="SimSun" w:cstheme="minorHAnsi"/>
                                <w:b/>
                                <w:color w:val="FAFBFD" w:themeColor="accent1" w:themeTint="07"/>
                                <w:spacing w:val="10"/>
                                <w:kern w:val="1"/>
                                <w:sz w:val="72"/>
                                <w:szCs w:val="72"/>
                                <w:lang w:eastAsia="hi-IN" w:bidi="hi-IN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eastAsia="SimSun" w:cstheme="minorHAnsi"/>
                                <w:b/>
                                <w:color w:val="FAFBFD" w:themeColor="accent1" w:themeTint="07"/>
                                <w:spacing w:val="10"/>
                                <w:kern w:val="1"/>
                                <w:sz w:val="72"/>
                                <w:szCs w:val="72"/>
                                <w:lang w:eastAsia="hi-IN" w:bidi="hi-IN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>Pour nouveau référencement et/ou</w:t>
                            </w:r>
                          </w:p>
                          <w:p w:rsidR="007707D6" w:rsidRPr="007707D6" w:rsidRDefault="007707D6" w:rsidP="007707D6">
                            <w:pPr>
                              <w:widowControl w:val="0"/>
                              <w:suppressAutoHyphens/>
                              <w:spacing w:after="0" w:line="240" w:lineRule="auto"/>
                              <w:jc w:val="center"/>
                              <w:rPr>
                                <w:rFonts w:eastAsia="SimSun" w:cstheme="minorHAnsi"/>
                                <w:b/>
                                <w:color w:val="FAFBFD" w:themeColor="accent1" w:themeTint="07"/>
                                <w:spacing w:val="10"/>
                                <w:kern w:val="1"/>
                                <w:sz w:val="72"/>
                                <w:szCs w:val="72"/>
                                <w:lang w:eastAsia="hi-IN" w:bidi="hi-IN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</w:pPr>
                            <w:proofErr w:type="gramStart"/>
                            <w:r>
                              <w:rPr>
                                <w:rFonts w:eastAsia="SimSun" w:cstheme="minorHAnsi"/>
                                <w:b/>
                                <w:color w:val="FAFBFD" w:themeColor="accent1" w:themeTint="07"/>
                                <w:spacing w:val="10"/>
                                <w:kern w:val="1"/>
                                <w:sz w:val="72"/>
                                <w:szCs w:val="72"/>
                                <w:lang w:eastAsia="hi-IN" w:bidi="hi-IN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>essai</w:t>
                            </w:r>
                            <w:proofErr w:type="gramEnd"/>
                            <w:r>
                              <w:rPr>
                                <w:rFonts w:eastAsia="SimSun" w:cstheme="minorHAnsi"/>
                                <w:b/>
                                <w:color w:val="FAFBFD" w:themeColor="accent1" w:themeTint="07"/>
                                <w:spacing w:val="10"/>
                                <w:kern w:val="1"/>
                                <w:sz w:val="72"/>
                                <w:szCs w:val="72"/>
                                <w:lang w:eastAsia="hi-IN" w:bidi="hi-IN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 xml:space="preserve"> en cours de marché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6408" w:rsidRPr="001D6408">
              <w:rPr>
                <w:rFonts w:eastAsia="SimSun" w:cstheme="minorHAnsi"/>
                <w:kern w:val="1"/>
                <w:lang w:eastAsia="hi-IN" w:bidi="hi-IN"/>
              </w:rPr>
              <w:t>Date du marquage CE</w:t>
            </w:r>
          </w:p>
        </w:tc>
        <w:tc>
          <w:tcPr>
            <w:tcW w:w="6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</w:tr>
      <w:tr w:rsidR="001D6408" w:rsidRPr="001D6408" w:rsidTr="00970800"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6408" w:rsidRPr="001D6408" w:rsidRDefault="001D6408" w:rsidP="00970800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  <w:r w:rsidRPr="001D6408">
              <w:rPr>
                <w:rFonts w:eastAsia="SimSun" w:cstheme="minorHAnsi"/>
                <w:kern w:val="1"/>
                <w:lang w:eastAsia="hi-IN" w:bidi="hi-IN"/>
              </w:rPr>
              <w:t>Organise noti</w:t>
            </w:r>
            <w:r w:rsidR="00970800">
              <w:rPr>
                <w:rFonts w:eastAsia="SimSun" w:cstheme="minorHAnsi"/>
                <w:kern w:val="1"/>
                <w:lang w:eastAsia="hi-IN" w:bidi="hi-IN"/>
              </w:rPr>
              <w:t>fié (nom et numéro)</w:t>
            </w:r>
          </w:p>
        </w:tc>
        <w:tc>
          <w:tcPr>
            <w:tcW w:w="6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</w:tr>
      <w:tr w:rsidR="001D6408" w:rsidRPr="001D6408" w:rsidTr="00970800"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6408" w:rsidRPr="001D6408" w:rsidRDefault="00336FE2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  <w:r>
              <w:rPr>
                <w:rFonts w:eastAsia="SimSun" w:cstheme="minorHAnsi"/>
                <w:kern w:val="1"/>
                <w:lang w:eastAsia="hi-IN" w:bidi="hi-IN"/>
              </w:rPr>
              <w:t xml:space="preserve">Date </w:t>
            </w:r>
            <w:proofErr w:type="gramStart"/>
            <w:r>
              <w:rPr>
                <w:rFonts w:eastAsia="SimSun" w:cstheme="minorHAnsi"/>
                <w:kern w:val="1"/>
                <w:lang w:eastAsia="hi-IN" w:bidi="hi-IN"/>
              </w:rPr>
              <w:t>du</w:t>
            </w:r>
            <w:proofErr w:type="gramEnd"/>
            <w:r>
              <w:rPr>
                <w:rFonts w:eastAsia="SimSun" w:cstheme="minorHAnsi"/>
                <w:kern w:val="1"/>
                <w:lang w:eastAsia="hi-IN" w:bidi="hi-IN"/>
              </w:rPr>
              <w:t xml:space="preserve"> 1</w:t>
            </w:r>
            <w:r w:rsidRPr="00336FE2">
              <w:rPr>
                <w:rFonts w:eastAsia="SimSun" w:cstheme="minorHAnsi"/>
                <w:kern w:val="1"/>
                <w:vertAlign w:val="superscript"/>
                <w:lang w:eastAsia="hi-IN" w:bidi="hi-IN"/>
              </w:rPr>
              <w:t>ère</w:t>
            </w:r>
            <w:r>
              <w:rPr>
                <w:rFonts w:eastAsia="SimSun" w:cstheme="minorHAnsi"/>
                <w:kern w:val="1"/>
                <w:lang w:eastAsia="hi-IN" w:bidi="hi-IN"/>
              </w:rPr>
              <w:t xml:space="preserve"> commercialisation dans l’UE</w:t>
            </w:r>
          </w:p>
        </w:tc>
        <w:tc>
          <w:tcPr>
            <w:tcW w:w="6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</w:tr>
      <w:tr w:rsidR="001D6408" w:rsidRPr="001D6408" w:rsidTr="00970800"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6408" w:rsidRPr="001D6408" w:rsidRDefault="001D6408" w:rsidP="008A4BD2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  <w:r w:rsidRPr="001D6408">
              <w:rPr>
                <w:rFonts w:eastAsia="SimSun" w:cstheme="minorHAnsi"/>
                <w:kern w:val="1"/>
                <w:lang w:eastAsia="hi-IN" w:bidi="hi-IN"/>
              </w:rPr>
              <w:t>Indication d’utilisation</w:t>
            </w:r>
            <w:r w:rsidR="008A4BD2">
              <w:rPr>
                <w:rFonts w:eastAsia="SimSun" w:cstheme="minorHAnsi"/>
                <w:kern w:val="1"/>
                <w:lang w:eastAsia="hi-IN" w:bidi="hi-IN"/>
              </w:rPr>
              <w:t xml:space="preserve"> revendiquées et validées dans la demande de marquage CE</w:t>
            </w:r>
          </w:p>
        </w:tc>
        <w:tc>
          <w:tcPr>
            <w:tcW w:w="6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</w:tr>
      <w:tr w:rsidR="001D6408" w:rsidRPr="001D6408" w:rsidTr="00970800"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  <w:r w:rsidRPr="001D6408">
              <w:rPr>
                <w:rFonts w:eastAsia="SimSun" w:cstheme="minorHAnsi"/>
                <w:kern w:val="1"/>
                <w:lang w:eastAsia="hi-IN" w:bidi="hi-IN"/>
              </w:rPr>
              <w:t>Avis HAS</w:t>
            </w:r>
          </w:p>
        </w:tc>
        <w:tc>
          <w:tcPr>
            <w:tcW w:w="6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</w:tr>
      <w:tr w:rsidR="001D6408" w:rsidRPr="001D6408" w:rsidTr="00970800"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  <w:r w:rsidRPr="001D6408">
              <w:rPr>
                <w:rFonts w:eastAsia="SimSun" w:cstheme="minorHAnsi"/>
                <w:kern w:val="1"/>
                <w:lang w:eastAsia="hi-IN" w:bidi="hi-IN"/>
              </w:rPr>
              <w:t>Agrément FDA</w:t>
            </w:r>
          </w:p>
        </w:tc>
        <w:tc>
          <w:tcPr>
            <w:tcW w:w="6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</w:tr>
      <w:tr w:rsidR="001D6408" w:rsidRPr="001D6408" w:rsidTr="00970800">
        <w:tc>
          <w:tcPr>
            <w:tcW w:w="29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  <w:r w:rsidRPr="001D6408">
              <w:rPr>
                <w:rFonts w:eastAsia="SimSun" w:cstheme="minorHAnsi"/>
                <w:kern w:val="1"/>
                <w:lang w:eastAsia="hi-IN" w:bidi="hi-IN"/>
              </w:rPr>
              <w:t>LPPR et indication</w:t>
            </w:r>
          </w:p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  <w:r w:rsidRPr="001D6408">
              <w:rPr>
                <w:rFonts w:eastAsia="SimSun" w:cstheme="minorHAnsi"/>
                <w:kern w:val="1"/>
                <w:lang w:eastAsia="hi-IN" w:bidi="hi-IN"/>
              </w:rPr>
              <w:t>Inclus GHS ou sus-T2A</w:t>
            </w:r>
          </w:p>
        </w:tc>
        <w:tc>
          <w:tcPr>
            <w:tcW w:w="6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</w:tr>
    </w:tbl>
    <w:p w:rsidR="001D6408" w:rsidRPr="001D6408" w:rsidRDefault="001D6408" w:rsidP="001D6408">
      <w:pPr>
        <w:widowControl w:val="0"/>
        <w:suppressAutoHyphens/>
        <w:spacing w:after="0" w:line="240" w:lineRule="auto"/>
        <w:rPr>
          <w:rFonts w:eastAsia="SimSun" w:cstheme="minorHAnsi"/>
          <w:kern w:val="1"/>
          <w:lang w:eastAsia="hi-IN" w:bidi="hi-IN"/>
        </w:rPr>
      </w:pPr>
    </w:p>
    <w:p w:rsidR="001D6408" w:rsidRPr="001D6408" w:rsidRDefault="001D6408" w:rsidP="001D6408">
      <w:pPr>
        <w:widowControl w:val="0"/>
        <w:numPr>
          <w:ilvl w:val="0"/>
          <w:numId w:val="2"/>
        </w:numPr>
        <w:suppressAutoHyphens/>
        <w:spacing w:after="0" w:line="240" w:lineRule="auto"/>
        <w:rPr>
          <w:rFonts w:eastAsia="SimSun" w:cstheme="minorHAnsi"/>
          <w:kern w:val="1"/>
          <w:lang w:eastAsia="hi-IN" w:bidi="hi-IN"/>
        </w:rPr>
      </w:pPr>
      <w:r w:rsidRPr="001D6408">
        <w:rPr>
          <w:rFonts w:eastAsia="SimSun" w:cstheme="minorHAnsi"/>
          <w:kern w:val="1"/>
          <w:lang w:eastAsia="hi-IN" w:bidi="hi-IN"/>
        </w:rPr>
        <w:t xml:space="preserve">Fiche technique </w:t>
      </w:r>
      <w:r>
        <w:rPr>
          <w:rFonts w:eastAsia="SimSun" w:cstheme="minorHAnsi"/>
          <w:kern w:val="1"/>
          <w:lang w:eastAsia="hi-IN" w:bidi="hi-IN"/>
        </w:rPr>
        <w:t xml:space="preserve">(Fournir </w:t>
      </w:r>
      <w:r w:rsidRPr="001D6408">
        <w:rPr>
          <w:rFonts w:eastAsia="SimSun" w:cstheme="minorHAnsi"/>
          <w:kern w:val="1"/>
          <w:lang w:eastAsia="hi-IN" w:bidi="hi-IN"/>
        </w:rPr>
        <w:t xml:space="preserve">fiche </w:t>
      </w:r>
      <w:bookmarkStart w:id="0" w:name="_GoBack"/>
      <w:bookmarkEnd w:id="0"/>
      <w:proofErr w:type="spellStart"/>
      <w:r w:rsidRPr="001D6408">
        <w:rPr>
          <w:rFonts w:eastAsia="SimSun" w:cstheme="minorHAnsi"/>
          <w:kern w:val="1"/>
          <w:lang w:eastAsia="hi-IN" w:bidi="hi-IN"/>
        </w:rPr>
        <w:t>europharmat</w:t>
      </w:r>
      <w:proofErr w:type="spellEnd"/>
      <w:r w:rsidRPr="001D6408">
        <w:rPr>
          <w:rFonts w:eastAsia="SimSun" w:cstheme="minorHAnsi"/>
          <w:kern w:val="1"/>
          <w:lang w:eastAsia="hi-IN" w:bidi="hi-IN"/>
        </w:rPr>
        <w:t xml:space="preserve"> si existante</w:t>
      </w:r>
      <w:r>
        <w:rPr>
          <w:rFonts w:eastAsia="SimSun" w:cstheme="minorHAnsi"/>
          <w:kern w:val="1"/>
          <w:lang w:eastAsia="hi-IN" w:bidi="hi-IN"/>
        </w:rPr>
        <w:t>)</w:t>
      </w: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80"/>
        <w:gridCol w:w="7065"/>
      </w:tblGrid>
      <w:tr w:rsidR="001D6408" w:rsidRPr="001D6408" w:rsidTr="001D6408">
        <w:tc>
          <w:tcPr>
            <w:tcW w:w="25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6408" w:rsidRPr="001D6408" w:rsidRDefault="008A4BD2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  <w:r>
              <w:rPr>
                <w:rFonts w:eastAsia="SimSun" w:cstheme="minorHAnsi"/>
                <w:kern w:val="1"/>
                <w:lang w:eastAsia="hi-IN" w:bidi="hi-IN"/>
              </w:rPr>
              <w:t>D</w:t>
            </w:r>
            <w:r w:rsidR="001D6408" w:rsidRPr="001D6408">
              <w:rPr>
                <w:rFonts w:eastAsia="SimSun" w:cstheme="minorHAnsi"/>
                <w:kern w:val="1"/>
                <w:lang w:eastAsia="hi-IN" w:bidi="hi-IN"/>
              </w:rPr>
              <w:t>escription</w:t>
            </w:r>
          </w:p>
        </w:tc>
        <w:tc>
          <w:tcPr>
            <w:tcW w:w="70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</w:tr>
      <w:tr w:rsidR="003464F4" w:rsidRPr="001D6408" w:rsidTr="001D6408">
        <w:tc>
          <w:tcPr>
            <w:tcW w:w="25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464F4" w:rsidRPr="001D6408" w:rsidRDefault="003464F4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  <w:r>
              <w:rPr>
                <w:rFonts w:eastAsia="SimSun" w:cstheme="minorHAnsi"/>
                <w:kern w:val="1"/>
                <w:lang w:eastAsia="hi-IN" w:bidi="hi-IN"/>
              </w:rPr>
              <w:t>Liste des références</w:t>
            </w:r>
          </w:p>
        </w:tc>
        <w:tc>
          <w:tcPr>
            <w:tcW w:w="70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464F4" w:rsidRPr="001D6408" w:rsidRDefault="003464F4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</w:tr>
      <w:tr w:rsidR="001D6408" w:rsidRPr="001D6408" w:rsidTr="001D6408">
        <w:tc>
          <w:tcPr>
            <w:tcW w:w="25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  <w:r w:rsidRPr="001D6408">
              <w:rPr>
                <w:rFonts w:eastAsia="SimSun" w:cstheme="minorHAnsi"/>
                <w:kern w:val="1"/>
                <w:lang w:eastAsia="hi-IN" w:bidi="hi-IN"/>
              </w:rPr>
              <w:t>Matériaux/principe actif</w:t>
            </w:r>
          </w:p>
        </w:tc>
        <w:tc>
          <w:tcPr>
            <w:tcW w:w="70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</w:tr>
      <w:tr w:rsidR="001D6408" w:rsidRPr="001D6408" w:rsidTr="001D6408">
        <w:tc>
          <w:tcPr>
            <w:tcW w:w="25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  <w:r w:rsidRPr="001D6408">
              <w:rPr>
                <w:rFonts w:eastAsia="SimSun" w:cstheme="minorHAnsi"/>
                <w:kern w:val="1"/>
                <w:lang w:eastAsia="hi-IN" w:bidi="hi-IN"/>
              </w:rPr>
              <w:t>Mode de stérilisation</w:t>
            </w:r>
          </w:p>
        </w:tc>
        <w:tc>
          <w:tcPr>
            <w:tcW w:w="70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</w:tr>
      <w:tr w:rsidR="001D6408" w:rsidRPr="001D6408" w:rsidTr="001D6408">
        <w:tc>
          <w:tcPr>
            <w:tcW w:w="25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  <w:r w:rsidRPr="001D6408">
              <w:rPr>
                <w:rFonts w:eastAsia="SimSun" w:cstheme="minorHAnsi"/>
                <w:kern w:val="1"/>
                <w:lang w:eastAsia="hi-IN" w:bidi="hi-IN"/>
              </w:rPr>
              <w:t xml:space="preserve">Conditionnement </w:t>
            </w:r>
          </w:p>
        </w:tc>
        <w:tc>
          <w:tcPr>
            <w:tcW w:w="70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</w:tr>
      <w:tr w:rsidR="001D6408" w:rsidRPr="001D6408" w:rsidTr="001D6408">
        <w:tc>
          <w:tcPr>
            <w:tcW w:w="25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6408" w:rsidRPr="001D6408" w:rsidRDefault="008A4BD2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  <w:r>
              <w:rPr>
                <w:rFonts w:eastAsia="SimSun" w:cstheme="minorHAnsi"/>
                <w:kern w:val="1"/>
                <w:lang w:eastAsia="hi-IN" w:bidi="hi-IN"/>
              </w:rPr>
              <w:t>C</w:t>
            </w:r>
            <w:r w:rsidR="001D6408" w:rsidRPr="001D6408">
              <w:rPr>
                <w:rFonts w:eastAsia="SimSun" w:cstheme="minorHAnsi"/>
                <w:kern w:val="1"/>
                <w:lang w:eastAsia="hi-IN" w:bidi="hi-IN"/>
              </w:rPr>
              <w:t>onservation</w:t>
            </w:r>
          </w:p>
        </w:tc>
        <w:tc>
          <w:tcPr>
            <w:tcW w:w="70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</w:tr>
      <w:tr w:rsidR="001D6408" w:rsidRPr="001D6408" w:rsidTr="001D6408">
        <w:tc>
          <w:tcPr>
            <w:tcW w:w="25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  <w:r w:rsidRPr="001D6408">
              <w:rPr>
                <w:rFonts w:eastAsia="SimSun" w:cstheme="minorHAnsi"/>
                <w:kern w:val="1"/>
                <w:lang w:eastAsia="hi-IN" w:bidi="hi-IN"/>
              </w:rPr>
              <w:t>Modalité d’utilisation (pose et retrait)</w:t>
            </w:r>
          </w:p>
        </w:tc>
        <w:tc>
          <w:tcPr>
            <w:tcW w:w="70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</w:tr>
      <w:tr w:rsidR="001D6408" w:rsidRPr="001D6408" w:rsidTr="001D6408">
        <w:tc>
          <w:tcPr>
            <w:tcW w:w="25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  <w:r w:rsidRPr="001D6408">
              <w:rPr>
                <w:rFonts w:eastAsia="SimSun" w:cstheme="minorHAnsi"/>
                <w:kern w:val="1"/>
                <w:lang w:eastAsia="hi-IN" w:bidi="hi-IN"/>
              </w:rPr>
              <w:t>Consommables associé</w:t>
            </w:r>
          </w:p>
        </w:tc>
        <w:tc>
          <w:tcPr>
            <w:tcW w:w="70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</w:tr>
      <w:tr w:rsidR="001D6408" w:rsidRPr="001D6408" w:rsidTr="001D6408">
        <w:tc>
          <w:tcPr>
            <w:tcW w:w="25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  <w:r w:rsidRPr="001D6408">
              <w:rPr>
                <w:rFonts w:eastAsia="SimSun" w:cstheme="minorHAnsi"/>
                <w:kern w:val="1"/>
                <w:lang w:eastAsia="hi-IN" w:bidi="hi-IN"/>
              </w:rPr>
              <w:t>Matériel équipement associé</w:t>
            </w:r>
          </w:p>
        </w:tc>
        <w:tc>
          <w:tcPr>
            <w:tcW w:w="70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</w:tr>
      <w:tr w:rsidR="001D6408" w:rsidRPr="001D6408" w:rsidTr="001D6408">
        <w:tc>
          <w:tcPr>
            <w:tcW w:w="25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  <w:r w:rsidRPr="001D6408">
              <w:rPr>
                <w:rFonts w:eastAsia="SimSun" w:cstheme="minorHAnsi"/>
                <w:kern w:val="1"/>
                <w:lang w:eastAsia="hi-IN" w:bidi="hi-IN"/>
              </w:rPr>
              <w:t>Formation</w:t>
            </w:r>
          </w:p>
        </w:tc>
        <w:tc>
          <w:tcPr>
            <w:tcW w:w="70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</w:tr>
    </w:tbl>
    <w:p w:rsidR="008A4BD2" w:rsidRDefault="008A4BD2" w:rsidP="001D6408">
      <w:pPr>
        <w:widowControl w:val="0"/>
        <w:suppressAutoHyphens/>
        <w:spacing w:after="0" w:line="240" w:lineRule="auto"/>
        <w:rPr>
          <w:rFonts w:eastAsia="SimSun" w:cstheme="minorHAnsi"/>
          <w:kern w:val="1"/>
          <w:lang w:eastAsia="hi-IN" w:bidi="hi-IN"/>
        </w:rPr>
      </w:pPr>
    </w:p>
    <w:p w:rsidR="008A4BD2" w:rsidRDefault="008A4BD2">
      <w:pPr>
        <w:rPr>
          <w:rFonts w:eastAsia="SimSun" w:cstheme="minorHAnsi"/>
          <w:kern w:val="1"/>
          <w:lang w:eastAsia="hi-IN" w:bidi="hi-IN"/>
        </w:rPr>
      </w:pPr>
      <w:r>
        <w:rPr>
          <w:rFonts w:eastAsia="SimSun" w:cstheme="minorHAnsi"/>
          <w:kern w:val="1"/>
          <w:lang w:eastAsia="hi-IN" w:bidi="hi-IN"/>
        </w:rPr>
        <w:br w:type="page"/>
      </w:r>
    </w:p>
    <w:p w:rsidR="001D6408" w:rsidRPr="001D6408" w:rsidRDefault="001D6408" w:rsidP="001D6408">
      <w:pPr>
        <w:widowControl w:val="0"/>
        <w:suppressAutoHyphens/>
        <w:spacing w:after="0" w:line="240" w:lineRule="auto"/>
        <w:rPr>
          <w:rFonts w:eastAsia="SimSun" w:cstheme="minorHAnsi"/>
          <w:kern w:val="1"/>
          <w:lang w:eastAsia="hi-IN" w:bidi="hi-IN"/>
        </w:rPr>
      </w:pPr>
    </w:p>
    <w:p w:rsidR="001D6408" w:rsidRPr="001D6408" w:rsidRDefault="001D6408" w:rsidP="001D6408">
      <w:pPr>
        <w:widowControl w:val="0"/>
        <w:numPr>
          <w:ilvl w:val="0"/>
          <w:numId w:val="2"/>
        </w:numPr>
        <w:suppressAutoHyphens/>
        <w:spacing w:after="0" w:line="240" w:lineRule="auto"/>
        <w:rPr>
          <w:rFonts w:eastAsia="SimSun" w:cstheme="minorHAnsi"/>
          <w:kern w:val="1"/>
          <w:lang w:eastAsia="hi-IN" w:bidi="hi-IN"/>
        </w:rPr>
      </w:pPr>
      <w:r w:rsidRPr="001D6408">
        <w:rPr>
          <w:rFonts w:eastAsia="SimSun" w:cstheme="minorHAnsi"/>
          <w:kern w:val="1"/>
          <w:lang w:eastAsia="hi-IN" w:bidi="hi-IN"/>
        </w:rPr>
        <w:t xml:space="preserve">Aspect médical </w:t>
      </w:r>
      <w:r>
        <w:rPr>
          <w:rFonts w:eastAsia="SimSun" w:cstheme="minorHAnsi"/>
          <w:kern w:val="1"/>
          <w:lang w:eastAsia="hi-IN" w:bidi="hi-IN"/>
        </w:rPr>
        <w:t xml:space="preserve">(Fournir </w:t>
      </w:r>
      <w:r w:rsidRPr="001D6408">
        <w:rPr>
          <w:rFonts w:eastAsia="SimSun" w:cstheme="minorHAnsi"/>
          <w:kern w:val="1"/>
          <w:lang w:eastAsia="hi-IN" w:bidi="hi-IN"/>
        </w:rPr>
        <w:t>rapport HAS si existant</w:t>
      </w:r>
      <w:r>
        <w:rPr>
          <w:rFonts w:eastAsia="SimSun" w:cstheme="minorHAnsi"/>
          <w:kern w:val="1"/>
          <w:lang w:eastAsia="hi-IN" w:bidi="hi-IN"/>
        </w:rPr>
        <w:t>)</w:t>
      </w: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80"/>
        <w:gridCol w:w="7065"/>
      </w:tblGrid>
      <w:tr w:rsidR="001D6408" w:rsidRPr="001D6408" w:rsidTr="001D6408">
        <w:tc>
          <w:tcPr>
            <w:tcW w:w="25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  <w:r w:rsidRPr="001D6408">
              <w:rPr>
                <w:rFonts w:eastAsia="SimSun" w:cstheme="minorHAnsi"/>
                <w:kern w:val="1"/>
                <w:lang w:eastAsia="hi-IN" w:bidi="hi-IN"/>
              </w:rPr>
              <w:t>Présentation pathologie</w:t>
            </w:r>
          </w:p>
        </w:tc>
        <w:tc>
          <w:tcPr>
            <w:tcW w:w="70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</w:tr>
      <w:tr w:rsidR="001D6408" w:rsidRPr="001D6408" w:rsidTr="001D6408">
        <w:tc>
          <w:tcPr>
            <w:tcW w:w="25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  <w:r w:rsidRPr="001D6408">
              <w:rPr>
                <w:rFonts w:eastAsia="SimSun" w:cstheme="minorHAnsi"/>
                <w:kern w:val="1"/>
                <w:lang w:eastAsia="hi-IN" w:bidi="hi-IN"/>
              </w:rPr>
              <w:t>Gravité pathologie</w:t>
            </w:r>
          </w:p>
        </w:tc>
        <w:tc>
          <w:tcPr>
            <w:tcW w:w="70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</w:tr>
      <w:tr w:rsidR="001D6408" w:rsidRPr="001D6408" w:rsidTr="001D6408">
        <w:tc>
          <w:tcPr>
            <w:tcW w:w="25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  <w:r w:rsidRPr="001D6408">
              <w:rPr>
                <w:rFonts w:eastAsia="SimSun" w:cstheme="minorHAnsi"/>
                <w:kern w:val="1"/>
                <w:lang w:eastAsia="hi-IN" w:bidi="hi-IN"/>
              </w:rPr>
              <w:t>Prévalence population cible</w:t>
            </w:r>
          </w:p>
        </w:tc>
        <w:tc>
          <w:tcPr>
            <w:tcW w:w="70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</w:tr>
      <w:tr w:rsidR="001D6408" w:rsidRPr="001D6408" w:rsidTr="001D6408">
        <w:tc>
          <w:tcPr>
            <w:tcW w:w="25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  <w:r w:rsidRPr="001D6408">
              <w:rPr>
                <w:rFonts w:eastAsia="SimSun" w:cstheme="minorHAnsi"/>
                <w:kern w:val="1"/>
                <w:lang w:eastAsia="hi-IN" w:bidi="hi-IN"/>
              </w:rPr>
              <w:t>Critères d’inclusion/exclusion</w:t>
            </w:r>
          </w:p>
        </w:tc>
        <w:tc>
          <w:tcPr>
            <w:tcW w:w="70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</w:tr>
      <w:tr w:rsidR="001D6408" w:rsidRPr="001D6408" w:rsidTr="001D6408">
        <w:tc>
          <w:tcPr>
            <w:tcW w:w="25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  <w:r w:rsidRPr="001D6408">
              <w:rPr>
                <w:rFonts w:eastAsia="SimSun" w:cstheme="minorHAnsi"/>
                <w:kern w:val="1"/>
                <w:lang w:eastAsia="hi-IN" w:bidi="hi-IN"/>
              </w:rPr>
              <w:t>Indication et contre-indication</w:t>
            </w:r>
          </w:p>
        </w:tc>
        <w:tc>
          <w:tcPr>
            <w:tcW w:w="70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</w:tr>
      <w:tr w:rsidR="001D6408" w:rsidRPr="001D6408" w:rsidTr="001D6408">
        <w:tc>
          <w:tcPr>
            <w:tcW w:w="25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  <w:r w:rsidRPr="001D6408">
              <w:rPr>
                <w:rFonts w:eastAsia="SimSun" w:cstheme="minorHAnsi"/>
                <w:kern w:val="1"/>
                <w:lang w:eastAsia="hi-IN" w:bidi="hi-IN"/>
              </w:rPr>
              <w:t>But de la technique</w:t>
            </w:r>
          </w:p>
        </w:tc>
        <w:tc>
          <w:tcPr>
            <w:tcW w:w="70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D6408" w:rsidRPr="001D6408" w:rsidRDefault="007707D6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7FDE9D6" wp14:editId="230096BA">
                      <wp:simplePos x="0" y="0"/>
                      <wp:positionH relativeFrom="column">
                        <wp:posOffset>-1634490</wp:posOffset>
                      </wp:positionH>
                      <wp:positionV relativeFrom="paragraph">
                        <wp:posOffset>1129665</wp:posOffset>
                      </wp:positionV>
                      <wp:extent cx="6137910" cy="1931670"/>
                      <wp:effectExtent l="1626870" t="0" r="1756410" b="0"/>
                      <wp:wrapNone/>
                      <wp:docPr id="2" name="Zone de text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8719164">
                                <a:off x="0" y="0"/>
                                <a:ext cx="6137910" cy="19316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707D6" w:rsidRDefault="007707D6" w:rsidP="007707D6">
                                  <w:pPr>
                                    <w:widowControl w:val="0"/>
                                    <w:suppressAutoHyphens/>
                                    <w:spacing w:after="0" w:line="240" w:lineRule="auto"/>
                                    <w:jc w:val="center"/>
                                    <w:rPr>
                                      <w:rFonts w:eastAsia="SimSun" w:cstheme="minorHAnsi"/>
                                      <w:b/>
                                      <w:color w:val="FAFBFD" w:themeColor="accent1" w:themeTint="07"/>
                                      <w:spacing w:val="10"/>
                                      <w:kern w:val="1"/>
                                      <w:sz w:val="72"/>
                                      <w:szCs w:val="72"/>
                                      <w:lang w:eastAsia="hi-IN" w:bidi="hi-IN"/>
                                      <w14:shadow w14:blurRad="50901" w14:dist="38493" w14:dir="13500000" w14:sx="0" w14:sy="0" w14:kx="0" w14:ky="0" w14:algn="none">
                                        <w14:srgbClr w14:val="000000">
                                          <w14:alpha w14:val="40000"/>
                                        </w14:srgbClr>
                                      </w14:shadow>
                                      <w14:textOutline w14:w="13500" w14:cap="flat" w14:cmpd="sng" w14:algn="ctr">
                                        <w14:solidFill>
                                          <w14:schemeClr w14:val="accent1">
                                            <w14:alpha w14:val="93500"/>
                                            <w14:shade w14:val="25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accent1">
                                            <w14:alpha w14:val="5000"/>
                                            <w14:lumMod w14:val="3000"/>
                                            <w14:lumOff w14:val="97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eastAsia="SimSun" w:cstheme="minorHAnsi"/>
                                      <w:b/>
                                      <w:color w:val="FAFBFD" w:themeColor="accent1" w:themeTint="07"/>
                                      <w:spacing w:val="10"/>
                                      <w:kern w:val="1"/>
                                      <w:sz w:val="72"/>
                                      <w:szCs w:val="72"/>
                                      <w:lang w:eastAsia="hi-IN" w:bidi="hi-IN"/>
                                      <w14:shadow w14:blurRad="50901" w14:dist="38493" w14:dir="13500000" w14:sx="0" w14:sy="0" w14:kx="0" w14:ky="0" w14:algn="none">
                                        <w14:srgbClr w14:val="000000">
                                          <w14:alpha w14:val="40000"/>
                                        </w14:srgbClr>
                                      </w14:shadow>
                                      <w14:textOutline w14:w="13500" w14:cap="flat" w14:cmpd="sng" w14:algn="ctr">
                                        <w14:solidFill>
                                          <w14:schemeClr w14:val="accent1">
                                            <w14:alpha w14:val="93500"/>
                                            <w14:shade w14:val="25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accent1">
                                            <w14:alpha w14:val="5000"/>
                                            <w14:lumMod w14:val="3000"/>
                                            <w14:lumOff w14:val="97000"/>
                                          </w14:schemeClr>
                                        </w14:solidFill>
                                      </w14:textFill>
                                    </w:rPr>
                                    <w:t>Pour nouveau référencement et/ou</w:t>
                                  </w:r>
                                </w:p>
                                <w:p w:rsidR="007707D6" w:rsidRPr="007707D6" w:rsidRDefault="007707D6" w:rsidP="007707D6">
                                  <w:pPr>
                                    <w:widowControl w:val="0"/>
                                    <w:suppressAutoHyphens/>
                                    <w:spacing w:after="0" w:line="240" w:lineRule="auto"/>
                                    <w:jc w:val="center"/>
                                    <w:rPr>
                                      <w:rFonts w:eastAsia="SimSun" w:cstheme="minorHAnsi"/>
                                      <w:b/>
                                      <w:color w:val="FAFBFD" w:themeColor="accent1" w:themeTint="07"/>
                                      <w:spacing w:val="10"/>
                                      <w:kern w:val="1"/>
                                      <w:sz w:val="72"/>
                                      <w:szCs w:val="72"/>
                                      <w:lang w:eastAsia="hi-IN" w:bidi="hi-IN"/>
                                      <w14:shadow w14:blurRad="50901" w14:dist="38493" w14:dir="13500000" w14:sx="0" w14:sy="0" w14:kx="0" w14:ky="0" w14:algn="none">
                                        <w14:srgbClr w14:val="000000">
                                          <w14:alpha w14:val="40000"/>
                                        </w14:srgbClr>
                                      </w14:shadow>
                                      <w14:textOutline w14:w="13500" w14:cap="flat" w14:cmpd="sng" w14:algn="ctr">
                                        <w14:solidFill>
                                          <w14:schemeClr w14:val="accent1">
                                            <w14:alpha w14:val="93500"/>
                                            <w14:shade w14:val="25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accent1">
                                            <w14:alpha w14:val="5000"/>
                                            <w14:lumMod w14:val="3000"/>
                                            <w14:lumOff w14:val="97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eastAsia="SimSun" w:cstheme="minorHAnsi"/>
                                      <w:b/>
                                      <w:color w:val="FAFBFD" w:themeColor="accent1" w:themeTint="07"/>
                                      <w:spacing w:val="10"/>
                                      <w:kern w:val="1"/>
                                      <w:sz w:val="72"/>
                                      <w:szCs w:val="72"/>
                                      <w:lang w:eastAsia="hi-IN" w:bidi="hi-IN"/>
                                      <w14:shadow w14:blurRad="50901" w14:dist="38493" w14:dir="13500000" w14:sx="0" w14:sy="0" w14:kx="0" w14:ky="0" w14:algn="none">
                                        <w14:srgbClr w14:val="000000">
                                          <w14:alpha w14:val="40000"/>
                                        </w14:srgbClr>
                                      </w14:shadow>
                                      <w14:textOutline w14:w="13500" w14:cap="flat" w14:cmpd="sng" w14:algn="ctr">
                                        <w14:solidFill>
                                          <w14:schemeClr w14:val="accent1">
                                            <w14:alpha w14:val="93500"/>
                                            <w14:shade w14:val="25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accent1">
                                            <w14:alpha w14:val="5000"/>
                                            <w14:lumMod w14:val="3000"/>
                                            <w14:lumOff w14:val="97000"/>
                                          </w14:schemeClr>
                                        </w14:solidFill>
                                      </w14:textFill>
                                    </w:rPr>
                                    <w:t>essai</w:t>
                                  </w:r>
                                  <w:proofErr w:type="gramEnd"/>
                                  <w:r>
                                    <w:rPr>
                                      <w:rFonts w:eastAsia="SimSun" w:cstheme="minorHAnsi"/>
                                      <w:b/>
                                      <w:color w:val="FAFBFD" w:themeColor="accent1" w:themeTint="07"/>
                                      <w:spacing w:val="10"/>
                                      <w:kern w:val="1"/>
                                      <w:sz w:val="72"/>
                                      <w:szCs w:val="72"/>
                                      <w:lang w:eastAsia="hi-IN" w:bidi="hi-IN"/>
                                      <w14:shadow w14:blurRad="50901" w14:dist="38493" w14:dir="13500000" w14:sx="0" w14:sy="0" w14:kx="0" w14:ky="0" w14:algn="none">
                                        <w14:srgbClr w14:val="000000">
                                          <w14:alpha w14:val="40000"/>
                                        </w14:srgbClr>
                                      </w14:shadow>
                                      <w14:textOutline w14:w="13500" w14:cap="flat" w14:cmpd="sng" w14:algn="ctr">
                                        <w14:solidFill>
                                          <w14:schemeClr w14:val="accent1">
                                            <w14:alpha w14:val="93500"/>
                                            <w14:shade w14:val="25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accent1">
                                            <w14:alpha w14:val="5000"/>
                                            <w14:lumMod w14:val="3000"/>
                                            <w14:lumOff w14:val="97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 en cours de marché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2" o:spid="_x0000_s1027" type="#_x0000_t202" style="position:absolute;margin-left:-128.7pt;margin-top:88.95pt;width:483.3pt;height:152.1pt;rotation:-3146641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" filled="f" stroked="f">
                      <v:fill o:detectmouseclick="t"/>
                      <v:textbox>
                        <w:txbxContent>
                          <w:p w:rsidR="007707D6" w:rsidRDefault="007707D6" w:rsidP="007707D6">
                            <w:pPr>
                              <w:widowControl w:val="0"/>
                              <w:suppressAutoHyphens/>
                              <w:spacing w:after="0" w:line="240" w:lineRule="auto"/>
                              <w:jc w:val="center"/>
                              <w:rPr>
                                <w:rFonts w:eastAsia="SimSun" w:cstheme="minorHAnsi"/>
                                <w:b/>
                                <w:color w:val="FAFBFD" w:themeColor="accent1" w:themeTint="07"/>
                                <w:spacing w:val="10"/>
                                <w:kern w:val="1"/>
                                <w:sz w:val="72"/>
                                <w:szCs w:val="72"/>
                                <w:lang w:eastAsia="hi-IN" w:bidi="hi-IN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eastAsia="SimSun" w:cstheme="minorHAnsi"/>
                                <w:b/>
                                <w:color w:val="FAFBFD" w:themeColor="accent1" w:themeTint="07"/>
                                <w:spacing w:val="10"/>
                                <w:kern w:val="1"/>
                                <w:sz w:val="72"/>
                                <w:szCs w:val="72"/>
                                <w:lang w:eastAsia="hi-IN" w:bidi="hi-IN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>Pour nouveau référencement et/ou</w:t>
                            </w:r>
                          </w:p>
                          <w:p w:rsidR="007707D6" w:rsidRPr="007707D6" w:rsidRDefault="007707D6" w:rsidP="007707D6">
                            <w:pPr>
                              <w:widowControl w:val="0"/>
                              <w:suppressAutoHyphens/>
                              <w:spacing w:after="0" w:line="240" w:lineRule="auto"/>
                              <w:jc w:val="center"/>
                              <w:rPr>
                                <w:rFonts w:eastAsia="SimSun" w:cstheme="minorHAnsi"/>
                                <w:b/>
                                <w:color w:val="FAFBFD" w:themeColor="accent1" w:themeTint="07"/>
                                <w:spacing w:val="10"/>
                                <w:kern w:val="1"/>
                                <w:sz w:val="72"/>
                                <w:szCs w:val="72"/>
                                <w:lang w:eastAsia="hi-IN" w:bidi="hi-IN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</w:pPr>
                            <w:proofErr w:type="gramStart"/>
                            <w:r>
                              <w:rPr>
                                <w:rFonts w:eastAsia="SimSun" w:cstheme="minorHAnsi"/>
                                <w:b/>
                                <w:color w:val="FAFBFD" w:themeColor="accent1" w:themeTint="07"/>
                                <w:spacing w:val="10"/>
                                <w:kern w:val="1"/>
                                <w:sz w:val="72"/>
                                <w:szCs w:val="72"/>
                                <w:lang w:eastAsia="hi-IN" w:bidi="hi-IN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>essai</w:t>
                            </w:r>
                            <w:proofErr w:type="gramEnd"/>
                            <w:r>
                              <w:rPr>
                                <w:rFonts w:eastAsia="SimSun" w:cstheme="minorHAnsi"/>
                                <w:b/>
                                <w:color w:val="FAFBFD" w:themeColor="accent1" w:themeTint="07"/>
                                <w:spacing w:val="10"/>
                                <w:kern w:val="1"/>
                                <w:sz w:val="72"/>
                                <w:szCs w:val="72"/>
                                <w:lang w:eastAsia="hi-IN" w:bidi="hi-IN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 xml:space="preserve"> en cours de marché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D6408" w:rsidRPr="001D6408" w:rsidTr="001D6408">
        <w:tc>
          <w:tcPr>
            <w:tcW w:w="25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  <w:r w:rsidRPr="001D6408">
              <w:rPr>
                <w:rFonts w:eastAsia="SimSun" w:cstheme="minorHAnsi"/>
                <w:kern w:val="1"/>
                <w:lang w:eastAsia="hi-IN" w:bidi="hi-IN"/>
              </w:rPr>
              <w:t>Place dans la stratégie thérapeutique (comparateurs, résultats essais cliniques)</w:t>
            </w:r>
          </w:p>
        </w:tc>
        <w:tc>
          <w:tcPr>
            <w:tcW w:w="70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</w:tr>
      <w:tr w:rsidR="001D6408" w:rsidRPr="001D6408" w:rsidTr="001D6408">
        <w:tc>
          <w:tcPr>
            <w:tcW w:w="25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  <w:r w:rsidRPr="001D6408">
              <w:rPr>
                <w:rFonts w:eastAsia="SimSun" w:cstheme="minorHAnsi"/>
                <w:kern w:val="1"/>
                <w:lang w:eastAsia="hi-IN" w:bidi="hi-IN"/>
              </w:rPr>
              <w:t>Sécurité d’utilisation</w:t>
            </w:r>
          </w:p>
        </w:tc>
        <w:tc>
          <w:tcPr>
            <w:tcW w:w="70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</w:tr>
      <w:tr w:rsidR="001D6408" w:rsidRPr="001D6408" w:rsidTr="001D6408">
        <w:tc>
          <w:tcPr>
            <w:tcW w:w="25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  <w:r w:rsidRPr="001D6408">
              <w:rPr>
                <w:rFonts w:eastAsia="SimSun" w:cstheme="minorHAnsi"/>
                <w:kern w:val="1"/>
                <w:lang w:eastAsia="hi-IN" w:bidi="hi-IN"/>
              </w:rPr>
              <w:t>Service médical rendu</w:t>
            </w:r>
          </w:p>
        </w:tc>
        <w:tc>
          <w:tcPr>
            <w:tcW w:w="70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noProof/>
                <w:kern w:val="1"/>
                <w:lang w:eastAsia="fr-FR"/>
              </w:rPr>
            </w:pPr>
          </w:p>
        </w:tc>
      </w:tr>
      <w:tr w:rsidR="001D6408" w:rsidRPr="001D6408" w:rsidTr="001D6408">
        <w:tc>
          <w:tcPr>
            <w:tcW w:w="25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  <w:r w:rsidRPr="001D6408">
              <w:rPr>
                <w:rFonts w:eastAsia="SimSun" w:cstheme="minorHAnsi"/>
                <w:kern w:val="1"/>
                <w:lang w:eastAsia="hi-IN" w:bidi="hi-IN"/>
              </w:rPr>
              <w:t>Amélioration des pratiques des soignants (sécurité-confort)</w:t>
            </w:r>
          </w:p>
        </w:tc>
        <w:tc>
          <w:tcPr>
            <w:tcW w:w="70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</w:tr>
    </w:tbl>
    <w:p w:rsidR="001D6408" w:rsidRPr="001D6408" w:rsidRDefault="001D6408" w:rsidP="001D6408">
      <w:pPr>
        <w:widowControl w:val="0"/>
        <w:suppressAutoHyphens/>
        <w:spacing w:after="0" w:line="240" w:lineRule="auto"/>
        <w:rPr>
          <w:rFonts w:eastAsia="SimSun" w:cstheme="minorHAnsi"/>
          <w:kern w:val="1"/>
          <w:lang w:eastAsia="hi-IN" w:bidi="hi-IN"/>
        </w:rPr>
      </w:pPr>
    </w:p>
    <w:p w:rsidR="001D6408" w:rsidRPr="001D6408" w:rsidRDefault="001D6408" w:rsidP="001D6408">
      <w:pPr>
        <w:widowControl w:val="0"/>
        <w:numPr>
          <w:ilvl w:val="0"/>
          <w:numId w:val="2"/>
        </w:numPr>
        <w:suppressAutoHyphens/>
        <w:spacing w:after="0" w:line="240" w:lineRule="auto"/>
        <w:rPr>
          <w:rFonts w:eastAsia="SimSun" w:cstheme="minorHAnsi"/>
          <w:kern w:val="1"/>
          <w:lang w:eastAsia="hi-IN" w:bidi="hi-IN"/>
        </w:rPr>
      </w:pPr>
      <w:r w:rsidRPr="001D6408">
        <w:rPr>
          <w:rFonts w:eastAsia="SimSun" w:cstheme="minorHAnsi"/>
          <w:kern w:val="1"/>
          <w:lang w:eastAsia="hi-IN" w:bidi="hi-IN"/>
        </w:rPr>
        <w:t>Aspect médico-économique</w:t>
      </w:r>
    </w:p>
    <w:p w:rsidR="001D6408" w:rsidRPr="001D6408" w:rsidRDefault="001D6408" w:rsidP="001D6408">
      <w:pPr>
        <w:widowControl w:val="0"/>
        <w:suppressAutoHyphens/>
        <w:spacing w:after="0" w:line="240" w:lineRule="auto"/>
        <w:ind w:left="720"/>
        <w:rPr>
          <w:rFonts w:eastAsia="SimSun" w:cstheme="minorHAnsi"/>
          <w:kern w:val="1"/>
          <w:lang w:eastAsia="hi-IN" w:bidi="hi-IN"/>
        </w:rPr>
      </w:pPr>
    </w:p>
    <w:p w:rsidR="001D6408" w:rsidRPr="001D6408" w:rsidRDefault="001D6408" w:rsidP="001D6408">
      <w:pPr>
        <w:widowControl w:val="0"/>
        <w:suppressAutoHyphens/>
        <w:spacing w:after="0" w:line="240" w:lineRule="auto"/>
        <w:ind w:left="720"/>
        <w:rPr>
          <w:rFonts w:eastAsia="SimSun" w:cstheme="minorHAnsi"/>
          <w:kern w:val="1"/>
          <w:lang w:eastAsia="hi-IN" w:bidi="hi-IN"/>
        </w:rPr>
      </w:pPr>
      <w:r w:rsidRPr="001D6408">
        <w:rPr>
          <w:rFonts w:eastAsia="SimSun" w:cstheme="minorHAnsi"/>
          <w:kern w:val="1"/>
          <w:lang w:eastAsia="hi-IN" w:bidi="hi-IN"/>
        </w:rPr>
        <w:t>Etude</w:t>
      </w:r>
      <w:r>
        <w:rPr>
          <w:rFonts w:eastAsia="SimSun" w:cstheme="minorHAnsi"/>
          <w:kern w:val="1"/>
          <w:lang w:eastAsia="hi-IN" w:bidi="hi-IN"/>
        </w:rPr>
        <w:t xml:space="preserve"> clinique à fournir (</w:t>
      </w:r>
      <w:r w:rsidRPr="001D6408">
        <w:rPr>
          <w:rFonts w:eastAsia="SimSun" w:cstheme="minorHAnsi"/>
          <w:kern w:val="1"/>
          <w:lang w:eastAsia="hi-IN" w:bidi="hi-IN"/>
        </w:rPr>
        <w:t>versus comparateur(s)</w:t>
      </w:r>
      <w:r>
        <w:rPr>
          <w:rFonts w:eastAsia="SimSun" w:cstheme="minorHAnsi"/>
          <w:kern w:val="1"/>
          <w:lang w:eastAsia="hi-IN" w:bidi="hi-IN"/>
        </w:rPr>
        <w:t>)</w:t>
      </w: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80"/>
        <w:gridCol w:w="7065"/>
      </w:tblGrid>
      <w:tr w:rsidR="001D6408" w:rsidRPr="001D6408" w:rsidTr="001D6408">
        <w:tc>
          <w:tcPr>
            <w:tcW w:w="25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  <w:r w:rsidRPr="001D6408">
              <w:rPr>
                <w:rFonts w:eastAsia="SimSun" w:cstheme="minorHAnsi"/>
                <w:kern w:val="1"/>
                <w:lang w:eastAsia="hi-IN" w:bidi="hi-IN"/>
              </w:rPr>
              <w:t>Coût unitaire</w:t>
            </w:r>
          </w:p>
        </w:tc>
        <w:tc>
          <w:tcPr>
            <w:tcW w:w="70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</w:tr>
      <w:tr w:rsidR="001D6408" w:rsidRPr="001D6408" w:rsidTr="001D6408">
        <w:tc>
          <w:tcPr>
            <w:tcW w:w="25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  <w:r w:rsidRPr="001D6408">
              <w:rPr>
                <w:rFonts w:eastAsia="SimSun" w:cstheme="minorHAnsi"/>
                <w:kern w:val="1"/>
                <w:lang w:eastAsia="hi-IN" w:bidi="hi-IN"/>
              </w:rPr>
              <w:t>Coûts évités</w:t>
            </w:r>
          </w:p>
        </w:tc>
        <w:tc>
          <w:tcPr>
            <w:tcW w:w="70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</w:tr>
      <w:tr w:rsidR="001D6408" w:rsidRPr="001D6408" w:rsidTr="001D6408">
        <w:tc>
          <w:tcPr>
            <w:tcW w:w="25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  <w:r w:rsidRPr="001D6408">
              <w:rPr>
                <w:rFonts w:eastAsia="SimSun" w:cstheme="minorHAnsi"/>
                <w:kern w:val="1"/>
                <w:lang w:eastAsia="hi-IN" w:bidi="hi-IN"/>
              </w:rPr>
              <w:t>Surcoûts</w:t>
            </w:r>
          </w:p>
        </w:tc>
        <w:tc>
          <w:tcPr>
            <w:tcW w:w="70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</w:tr>
      <w:tr w:rsidR="001D6408" w:rsidRPr="001D6408" w:rsidTr="001D6408">
        <w:tc>
          <w:tcPr>
            <w:tcW w:w="25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  <w:r>
              <w:rPr>
                <w:rFonts w:eastAsia="SimSun" w:cstheme="minorHAnsi"/>
                <w:kern w:val="1"/>
                <w:lang w:eastAsia="hi-IN" w:bidi="hi-IN"/>
              </w:rPr>
              <w:t>Impact durée</w:t>
            </w:r>
            <w:r w:rsidRPr="001D6408">
              <w:rPr>
                <w:rFonts w:eastAsia="SimSun" w:cstheme="minorHAnsi"/>
                <w:kern w:val="1"/>
                <w:lang w:eastAsia="hi-IN" w:bidi="hi-IN"/>
              </w:rPr>
              <w:t xml:space="preserve"> moyenne de séjour</w:t>
            </w:r>
          </w:p>
        </w:tc>
        <w:tc>
          <w:tcPr>
            <w:tcW w:w="70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</w:tr>
      <w:tr w:rsidR="001D6408" w:rsidRPr="001D6408" w:rsidTr="001D6408">
        <w:tc>
          <w:tcPr>
            <w:tcW w:w="258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  <w:r>
              <w:rPr>
                <w:rFonts w:eastAsia="SimSun" w:cstheme="minorHAnsi"/>
                <w:kern w:val="1"/>
                <w:lang w:eastAsia="hi-IN" w:bidi="hi-IN"/>
              </w:rPr>
              <w:t>Impact sur le n</w:t>
            </w:r>
            <w:r w:rsidRPr="001D6408">
              <w:rPr>
                <w:rFonts w:eastAsia="SimSun" w:cstheme="minorHAnsi"/>
                <w:kern w:val="1"/>
                <w:lang w:eastAsia="hi-IN" w:bidi="hi-IN"/>
              </w:rPr>
              <w:t>b de séjours</w:t>
            </w:r>
          </w:p>
        </w:tc>
        <w:tc>
          <w:tcPr>
            <w:tcW w:w="7065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</w:tr>
    </w:tbl>
    <w:p w:rsidR="001D6408" w:rsidRPr="001D6408" w:rsidRDefault="001D6408" w:rsidP="001D6408">
      <w:pPr>
        <w:widowControl w:val="0"/>
        <w:suppressAutoHyphens/>
        <w:spacing w:after="0" w:line="240" w:lineRule="auto"/>
        <w:rPr>
          <w:rFonts w:eastAsia="SimSun" w:cstheme="minorHAnsi"/>
          <w:kern w:val="1"/>
          <w:lang w:eastAsia="hi-IN" w:bidi="hi-IN"/>
        </w:rPr>
      </w:pPr>
    </w:p>
    <w:p w:rsidR="001D6408" w:rsidRPr="001D6408" w:rsidRDefault="001D6408" w:rsidP="001D6408">
      <w:pPr>
        <w:widowControl w:val="0"/>
        <w:numPr>
          <w:ilvl w:val="0"/>
          <w:numId w:val="2"/>
        </w:numPr>
        <w:suppressAutoHyphens/>
        <w:spacing w:after="0" w:line="240" w:lineRule="auto"/>
        <w:rPr>
          <w:rFonts w:eastAsia="SimSun" w:cstheme="minorHAnsi"/>
          <w:kern w:val="1"/>
          <w:lang w:eastAsia="hi-IN" w:bidi="hi-IN"/>
        </w:rPr>
      </w:pPr>
      <w:r>
        <w:rPr>
          <w:rFonts w:eastAsia="SimSun" w:cstheme="minorHAnsi"/>
          <w:kern w:val="1"/>
          <w:lang w:eastAsia="hi-IN" w:bidi="hi-IN"/>
        </w:rPr>
        <w:t>Programmation de l’essai</w:t>
      </w:r>
    </w:p>
    <w:p w:rsidR="001D6408" w:rsidRPr="001D6408" w:rsidRDefault="001D6408" w:rsidP="001D6408">
      <w:pPr>
        <w:widowControl w:val="0"/>
        <w:suppressAutoHyphens/>
        <w:spacing w:after="0" w:line="240" w:lineRule="auto"/>
        <w:rPr>
          <w:rFonts w:eastAsia="SimSun" w:cstheme="minorHAnsi"/>
          <w:kern w:val="1"/>
          <w:lang w:eastAsia="hi-IN" w:bidi="hi-I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80"/>
        <w:gridCol w:w="2665"/>
        <w:gridCol w:w="2665"/>
      </w:tblGrid>
      <w:tr w:rsidR="001D6408" w:rsidRPr="001D6408" w:rsidTr="00A64620"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  <w:r>
              <w:rPr>
                <w:rFonts w:eastAsia="SimSun" w:cstheme="minorHAnsi"/>
                <w:kern w:val="1"/>
                <w:lang w:eastAsia="hi-IN" w:bidi="hi-IN"/>
              </w:rPr>
              <w:t xml:space="preserve">Interlocuteurs 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  <w:r>
              <w:rPr>
                <w:rFonts w:eastAsia="SimSun" w:cstheme="minorHAnsi"/>
                <w:kern w:val="1"/>
                <w:lang w:eastAsia="hi-IN" w:bidi="hi-IN"/>
              </w:rPr>
              <w:t xml:space="preserve">Fonction 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  <w:r>
              <w:rPr>
                <w:rFonts w:eastAsia="SimSun" w:cstheme="minorHAnsi"/>
                <w:kern w:val="1"/>
                <w:lang w:eastAsia="hi-IN" w:bidi="hi-IN"/>
              </w:rPr>
              <w:t xml:space="preserve">Visa </w:t>
            </w:r>
          </w:p>
        </w:tc>
      </w:tr>
      <w:tr w:rsidR="001D6408" w:rsidRPr="001D6408" w:rsidTr="00A64620"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</w:tr>
      <w:tr w:rsidR="001D6408" w:rsidRPr="001D6408" w:rsidTr="00A64620"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</w:tr>
      <w:tr w:rsidR="001D6408" w:rsidRPr="001D6408" w:rsidTr="00A64620"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</w:tr>
      <w:tr w:rsidR="001D6408" w:rsidRPr="001D6408" w:rsidTr="00A64620"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08" w:rsidRPr="001D6408" w:rsidRDefault="001D6408" w:rsidP="001D6408">
            <w:pPr>
              <w:widowControl w:val="0"/>
              <w:suppressLineNumbers/>
              <w:suppressAutoHyphens/>
              <w:spacing w:after="0" w:line="240" w:lineRule="auto"/>
              <w:rPr>
                <w:rFonts w:eastAsia="SimSun" w:cstheme="minorHAnsi"/>
                <w:kern w:val="1"/>
                <w:lang w:eastAsia="hi-IN" w:bidi="hi-IN"/>
              </w:rPr>
            </w:pPr>
          </w:p>
        </w:tc>
      </w:tr>
    </w:tbl>
    <w:p w:rsidR="001D6408" w:rsidRPr="001D6408" w:rsidRDefault="001D6408" w:rsidP="001D6408">
      <w:pPr>
        <w:widowControl w:val="0"/>
        <w:suppressAutoHyphens/>
        <w:spacing w:after="0" w:line="240" w:lineRule="auto"/>
        <w:rPr>
          <w:rFonts w:eastAsia="SimSun" w:cstheme="minorHAnsi"/>
          <w:kern w:val="1"/>
          <w:lang w:eastAsia="hi-IN" w:bidi="hi-IN"/>
        </w:rPr>
      </w:pPr>
    </w:p>
    <w:sectPr w:rsidR="001D6408" w:rsidRPr="001D6408" w:rsidSect="001D6408">
      <w:headerReference w:type="default" r:id="rId9"/>
      <w:footerReference w:type="default" r:id="rId10"/>
      <w:pgSz w:w="11906" w:h="16838"/>
      <w:pgMar w:top="-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9C1" w:rsidRDefault="00EA79C1" w:rsidP="00EA79C1">
      <w:pPr>
        <w:spacing w:after="0" w:line="240" w:lineRule="auto"/>
      </w:pPr>
      <w:r>
        <w:separator/>
      </w:r>
    </w:p>
  </w:endnote>
  <w:endnote w:type="continuationSeparator" w:id="0">
    <w:p w:rsidR="00EA79C1" w:rsidRDefault="00EA79C1" w:rsidP="00EA7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4E2" w:rsidRPr="007744E2" w:rsidRDefault="007744E2">
    <w:pPr>
      <w:pStyle w:val="Pieddepage"/>
      <w:rPr>
        <w:sz w:val="16"/>
        <w:szCs w:val="16"/>
      </w:rPr>
    </w:pPr>
    <w:r w:rsidRPr="007744E2">
      <w:rPr>
        <w:sz w:val="16"/>
        <w:szCs w:val="16"/>
      </w:rPr>
      <w:t>AC-FV-MBC-BG – Pharmacie/Direction des achats – Hôpital de Mercy – CHR Metz-Thionville – 10-2016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9C1" w:rsidRDefault="00EA79C1" w:rsidP="00EA79C1">
      <w:pPr>
        <w:spacing w:after="0" w:line="240" w:lineRule="auto"/>
      </w:pPr>
      <w:r>
        <w:separator/>
      </w:r>
    </w:p>
  </w:footnote>
  <w:footnote w:type="continuationSeparator" w:id="0">
    <w:p w:rsidR="00EA79C1" w:rsidRDefault="00EA79C1" w:rsidP="00EA7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9C1" w:rsidRPr="00EA79C1" w:rsidRDefault="00667439" w:rsidP="00EA79C1">
    <w:pPr>
      <w:rPr>
        <w:rFonts w:ascii="Times New Roman" w:eastAsia="Times New Roman" w:hAnsi="Times New Roman" w:cs="Times New Roman"/>
        <w:sz w:val="24"/>
        <w:szCs w:val="24"/>
        <w:lang w:eastAsia="fr-FR"/>
      </w:rPr>
    </w:pPr>
    <w:r>
      <w:rPr>
        <w:rFonts w:ascii="Calibri" w:eastAsia="Arial Unicode MS" w:hAnsi="Calibri" w:cs="Arial Unicode MS"/>
        <w:b/>
        <w:noProof/>
        <w:sz w:val="28"/>
        <w:szCs w:val="28"/>
        <w:lang w:eastAsia="fr-F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-73025</wp:posOffset>
          </wp:positionH>
          <wp:positionV relativeFrom="paragraph">
            <wp:posOffset>-370840</wp:posOffset>
          </wp:positionV>
          <wp:extent cx="1353820" cy="580390"/>
          <wp:effectExtent l="0" t="0" r="0" b="0"/>
          <wp:wrapTight wrapText="bothSides">
            <wp:wrapPolygon edited="0">
              <wp:start x="0" y="0"/>
              <wp:lineTo x="0" y="20560"/>
              <wp:lineTo x="21276" y="20560"/>
              <wp:lineTo x="21276" y="0"/>
              <wp:lineTo x="0" y="0"/>
            </wp:wrapPolygon>
          </wp:wrapTight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79C1">
      <w:rPr>
        <w:rFonts w:ascii="Calibri" w:eastAsia="Arial Unicode MS" w:hAnsi="Calibri" w:cs="Arial Unicode MS"/>
        <w:b/>
        <w:sz w:val="28"/>
        <w:szCs w:val="28"/>
      </w:rPr>
      <w:t xml:space="preserve"> </w:t>
    </w:r>
    <w:r w:rsidR="00EA79C1" w:rsidRPr="00EA79C1">
      <w:rPr>
        <w:rFonts w:ascii="Times New Roman" w:eastAsia="Times New Roman" w:hAnsi="Times New Roman" w:cs="Times New Roman"/>
        <w:sz w:val="24"/>
        <w:szCs w:val="24"/>
        <w:lang w:eastAsia="fr-FR"/>
      </w:rPr>
      <w:t xml:space="preserve">                     </w:t>
    </w:r>
  </w:p>
  <w:p w:rsidR="00EA79C1" w:rsidRDefault="00EA79C1" w:rsidP="00EA79C1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656280"/>
    <w:multiLevelType w:val="hybridMultilevel"/>
    <w:tmpl w:val="ECA28E22"/>
    <w:lvl w:ilvl="0" w:tplc="4258BA5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D9D"/>
    <w:rsid w:val="001C5CE4"/>
    <w:rsid w:val="001D6408"/>
    <w:rsid w:val="00304A72"/>
    <w:rsid w:val="00336FE2"/>
    <w:rsid w:val="003464F4"/>
    <w:rsid w:val="00405959"/>
    <w:rsid w:val="00555538"/>
    <w:rsid w:val="00667439"/>
    <w:rsid w:val="007417CC"/>
    <w:rsid w:val="007707D6"/>
    <w:rsid w:val="007744E2"/>
    <w:rsid w:val="00780F4D"/>
    <w:rsid w:val="007913E3"/>
    <w:rsid w:val="00815EBF"/>
    <w:rsid w:val="008A4BD2"/>
    <w:rsid w:val="00906707"/>
    <w:rsid w:val="00970800"/>
    <w:rsid w:val="00971849"/>
    <w:rsid w:val="009C213A"/>
    <w:rsid w:val="009F5019"/>
    <w:rsid w:val="00A1277E"/>
    <w:rsid w:val="00A443E7"/>
    <w:rsid w:val="00A606CF"/>
    <w:rsid w:val="00AD251A"/>
    <w:rsid w:val="00B63D74"/>
    <w:rsid w:val="00C85AA4"/>
    <w:rsid w:val="00CC27CB"/>
    <w:rsid w:val="00CF08E2"/>
    <w:rsid w:val="00E10C58"/>
    <w:rsid w:val="00E45F38"/>
    <w:rsid w:val="00E47157"/>
    <w:rsid w:val="00E87150"/>
    <w:rsid w:val="00EA79C1"/>
    <w:rsid w:val="00F0756F"/>
    <w:rsid w:val="00F16803"/>
    <w:rsid w:val="00F9678D"/>
    <w:rsid w:val="00F96D9D"/>
    <w:rsid w:val="00FF3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A7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A79C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A79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A79C1"/>
  </w:style>
  <w:style w:type="paragraph" w:styleId="Pieddepage">
    <w:name w:val="footer"/>
    <w:basedOn w:val="Normal"/>
    <w:link w:val="PieddepageCar"/>
    <w:uiPriority w:val="99"/>
    <w:unhideWhenUsed/>
    <w:rsid w:val="00EA79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A79C1"/>
  </w:style>
  <w:style w:type="paragraph" w:customStyle="1" w:styleId="RedTitre2">
    <w:name w:val="RedTitre2"/>
    <w:basedOn w:val="Normal"/>
    <w:rsid w:val="00EA79C1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</w:pPr>
    <w:rPr>
      <w:rFonts w:ascii="Arial" w:eastAsia="Times New Roman" w:hAnsi="Arial" w:cs="Times New Roman"/>
      <w:b/>
      <w:snapToGrid w:val="0"/>
      <w:sz w:val="24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EA79C1"/>
    <w:pPr>
      <w:ind w:left="720"/>
      <w:contextualSpacing/>
    </w:pPr>
  </w:style>
  <w:style w:type="paragraph" w:styleId="Sansinterligne">
    <w:name w:val="No Spacing"/>
    <w:uiPriority w:val="1"/>
    <w:qFormat/>
    <w:rsid w:val="00EA79C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A7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A79C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A79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A79C1"/>
  </w:style>
  <w:style w:type="paragraph" w:styleId="Pieddepage">
    <w:name w:val="footer"/>
    <w:basedOn w:val="Normal"/>
    <w:link w:val="PieddepageCar"/>
    <w:uiPriority w:val="99"/>
    <w:unhideWhenUsed/>
    <w:rsid w:val="00EA79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A79C1"/>
  </w:style>
  <w:style w:type="paragraph" w:customStyle="1" w:styleId="RedTitre2">
    <w:name w:val="RedTitre2"/>
    <w:basedOn w:val="Normal"/>
    <w:rsid w:val="00EA79C1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</w:pPr>
    <w:rPr>
      <w:rFonts w:ascii="Arial" w:eastAsia="Times New Roman" w:hAnsi="Arial" w:cs="Times New Roman"/>
      <w:b/>
      <w:snapToGrid w:val="0"/>
      <w:sz w:val="24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EA79C1"/>
    <w:pPr>
      <w:ind w:left="720"/>
      <w:contextualSpacing/>
    </w:pPr>
  </w:style>
  <w:style w:type="paragraph" w:styleId="Sansinterligne">
    <w:name w:val="No Spacing"/>
    <w:uiPriority w:val="1"/>
    <w:qFormat/>
    <w:rsid w:val="00EA79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8EACC-5201-4F41-85D7-1C7C73CF4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1022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 METZ THIONVILLE</Company>
  <LinksUpToDate>false</LinksUpToDate>
  <CharactersWithSpaces>6635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CAMUT</dc:creator>
  <cp:lastModifiedBy>Laurie SPIQUEL</cp:lastModifiedBy>
  <cp:revision>7</cp:revision>
  <dcterms:created xsi:type="dcterms:W3CDTF">2016-10-28T06:54:00Z</dcterms:created>
  <dcterms:modified xsi:type="dcterms:W3CDTF">2020-07-30T12:04:00Z</dcterms:modified>
</cp:coreProperties>
</file>